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939" w:rsidRDefault="003E0939" w:rsidP="003E0939">
      <w:pPr>
        <w:spacing w:after="0"/>
        <w:ind w:right="-2"/>
        <w:jc w:val="right"/>
        <w:rPr>
          <w:b/>
          <w:color w:val="FFFFFF" w:themeColor="background1"/>
          <w:sz w:val="32"/>
          <w:szCs w:val="32"/>
        </w:rPr>
      </w:pPr>
    </w:p>
    <w:p w:rsidR="003E0939" w:rsidRDefault="003E0939" w:rsidP="003E0939">
      <w:pPr>
        <w:spacing w:after="0"/>
        <w:ind w:right="-2"/>
        <w:jc w:val="right"/>
        <w:rPr>
          <w:b/>
          <w:color w:val="FFFFFF" w:themeColor="background1"/>
          <w:sz w:val="32"/>
          <w:szCs w:val="32"/>
        </w:rPr>
      </w:pPr>
      <w:r>
        <w:rPr>
          <w:b/>
          <w:color w:val="FFFFFF" w:themeColor="background1"/>
          <w:sz w:val="32"/>
          <w:szCs w:val="32"/>
        </w:rPr>
        <w:t xml:space="preserve">Marché Public de </w:t>
      </w:r>
      <w:r w:rsidR="00EC6A95">
        <w:rPr>
          <w:b/>
          <w:color w:val="FFFFFF" w:themeColor="background1"/>
          <w:sz w:val="32"/>
          <w:szCs w:val="32"/>
        </w:rPr>
        <w:t>Fournitures courantes et Services</w:t>
      </w:r>
    </w:p>
    <w:p w:rsidR="00166257" w:rsidRPr="007E4BDD" w:rsidRDefault="00166257" w:rsidP="00166257">
      <w:pPr>
        <w:spacing w:after="0"/>
        <w:jc w:val="right"/>
        <w:rPr>
          <w:b/>
          <w:color w:val="FFFFFF" w:themeColor="background1"/>
          <w:sz w:val="24"/>
          <w:szCs w:val="24"/>
        </w:rPr>
      </w:pPr>
    </w:p>
    <w:p w:rsidR="00166257" w:rsidRDefault="00EC6A95" w:rsidP="00EC6A95">
      <w:pPr>
        <w:spacing w:after="0"/>
        <w:jc w:val="right"/>
        <w:rPr>
          <w:b/>
          <w:color w:val="FFFFFF" w:themeColor="background1"/>
        </w:rPr>
      </w:pPr>
      <w:r>
        <w:rPr>
          <w:b/>
          <w:color w:val="FFFFFF" w:themeColor="background1"/>
          <w:sz w:val="20"/>
          <w:szCs w:val="20"/>
        </w:rPr>
        <w:t xml:space="preserve">DOCUMENT </w:t>
      </w:r>
      <w:r>
        <w:rPr>
          <w:b/>
          <w:color w:val="FFFFFF" w:themeColor="background1"/>
        </w:rPr>
        <w:t>UNIQUE DE CONSULTATION</w:t>
      </w:r>
      <w:r w:rsidR="001E0A45">
        <w:rPr>
          <w:b/>
          <w:color w:val="FFFFFF" w:themeColor="background1"/>
        </w:rPr>
        <w:t xml:space="preserve"> (DUC)</w:t>
      </w:r>
    </w:p>
    <w:p w:rsidR="00EC6A95" w:rsidRDefault="00EC6A95" w:rsidP="00EC6A95">
      <w:pPr>
        <w:spacing w:after="0"/>
        <w:jc w:val="right"/>
        <w:rPr>
          <w:b/>
          <w:color w:val="FFFFFF" w:themeColor="background1"/>
        </w:rPr>
      </w:pPr>
      <w:proofErr w:type="gramStart"/>
      <w:r>
        <w:rPr>
          <w:b/>
          <w:color w:val="FFFFFF" w:themeColor="background1"/>
        </w:rPr>
        <w:t>valant</w:t>
      </w:r>
      <w:proofErr w:type="gramEnd"/>
      <w:r>
        <w:rPr>
          <w:b/>
          <w:color w:val="FFFFFF" w:themeColor="background1"/>
        </w:rPr>
        <w:t xml:space="preserve"> règlement de la consultation,</w:t>
      </w:r>
    </w:p>
    <w:p w:rsidR="00EC6A95" w:rsidRPr="00EC6A95" w:rsidRDefault="00EC6A95" w:rsidP="00EC6A95">
      <w:pPr>
        <w:spacing w:after="0"/>
        <w:jc w:val="right"/>
        <w:rPr>
          <w:b/>
          <w:color w:val="FFFFFF" w:themeColor="background1"/>
        </w:rPr>
      </w:pPr>
      <w:proofErr w:type="gramStart"/>
      <w:r>
        <w:rPr>
          <w:b/>
          <w:color w:val="FFFFFF" w:themeColor="background1"/>
        </w:rPr>
        <w:t>cahier</w:t>
      </w:r>
      <w:proofErr w:type="gramEnd"/>
      <w:r>
        <w:rPr>
          <w:b/>
          <w:color w:val="FFFFFF" w:themeColor="background1"/>
        </w:rPr>
        <w:t xml:space="preserve"> des clauses administratives particulières et acte d’engagement</w:t>
      </w:r>
    </w:p>
    <w:p w:rsidR="00166257" w:rsidRPr="00BF3DF3" w:rsidRDefault="00166257" w:rsidP="00166257">
      <w:pPr>
        <w:jc w:val="right"/>
        <w:rPr>
          <w:b/>
          <w:color w:val="FFFFFF" w:themeColor="background1"/>
          <w:sz w:val="24"/>
          <w:szCs w:val="24"/>
        </w:rPr>
      </w:pPr>
    </w:p>
    <w:p w:rsidR="00166257" w:rsidRDefault="00166257" w:rsidP="00166257"/>
    <w:p w:rsidR="003E0939" w:rsidRDefault="003E0939" w:rsidP="00166257"/>
    <w:p w:rsidR="003E0939" w:rsidRDefault="003E0939" w:rsidP="00166257"/>
    <w:p w:rsidR="00911BDB" w:rsidRDefault="00911BDB" w:rsidP="003E0939">
      <w:pPr>
        <w:pStyle w:val="Titre"/>
        <w:spacing w:after="0"/>
        <w:ind w:left="-709" w:right="-142"/>
        <w:jc w:val="left"/>
        <w:rPr>
          <w:sz w:val="24"/>
          <w:szCs w:val="24"/>
        </w:rPr>
      </w:pPr>
    </w:p>
    <w:p w:rsidR="00436E9C" w:rsidRDefault="00436E9C" w:rsidP="00436E9C">
      <w:pPr>
        <w:pStyle w:val="TitreDocument"/>
        <w:rPr>
          <w:sz w:val="16"/>
          <w:szCs w:val="16"/>
        </w:rPr>
      </w:pPr>
    </w:p>
    <w:p w:rsidR="005D07ED" w:rsidRDefault="005D07ED" w:rsidP="00436E9C">
      <w:pPr>
        <w:pStyle w:val="TitreDocument"/>
        <w:rPr>
          <w:sz w:val="16"/>
          <w:szCs w:val="16"/>
        </w:rPr>
      </w:pPr>
    </w:p>
    <w:p w:rsidR="005D07ED" w:rsidRDefault="005D07ED" w:rsidP="00436E9C">
      <w:pPr>
        <w:pStyle w:val="TitreDocument"/>
        <w:rPr>
          <w:sz w:val="16"/>
          <w:szCs w:val="16"/>
        </w:rPr>
      </w:pPr>
    </w:p>
    <w:p w:rsidR="005D07ED" w:rsidRPr="005D07ED" w:rsidRDefault="005D07ED" w:rsidP="00436E9C">
      <w:pPr>
        <w:pStyle w:val="TitreDocument"/>
        <w:rPr>
          <w:sz w:val="16"/>
          <w:szCs w:val="16"/>
        </w:rPr>
      </w:pPr>
    </w:p>
    <w:p w:rsidR="00104E5D" w:rsidRDefault="00EC6A95" w:rsidP="00104E5D">
      <w:pPr>
        <w:pStyle w:val="TitreDocument"/>
        <w:rPr>
          <w:b/>
          <w:caps/>
          <w:color w:val="000000"/>
          <w:sz w:val="28"/>
          <w:szCs w:val="28"/>
        </w:rPr>
      </w:pPr>
      <w:r>
        <w:rPr>
          <w:b/>
          <w:sz w:val="28"/>
          <w:szCs w:val="28"/>
        </w:rPr>
        <w:t>MISE EN PLACE D’UNE SOLUTION LOGICIELLE INTEGRANT LA CONNAISSANCE DU TISSU ECONOMIQUE LOCAL (OBSERVATOIRE ECONOMIQUE) ET LA GESTION DE LA RELATION ENTREPRISE (CRM)</w:t>
      </w:r>
    </w:p>
    <w:p w:rsidR="00130E70" w:rsidRDefault="00130E70" w:rsidP="00436E9C">
      <w:pPr>
        <w:pStyle w:val="TitreDocument"/>
        <w:rPr>
          <w:b/>
          <w:caps/>
          <w:color w:val="000000"/>
          <w:sz w:val="28"/>
          <w:szCs w:val="28"/>
        </w:rPr>
      </w:pPr>
    </w:p>
    <w:p w:rsidR="00834FCB" w:rsidRDefault="00834FCB" w:rsidP="00834FCB">
      <w:pPr>
        <w:spacing w:after="0"/>
        <w:jc w:val="center"/>
        <w:rPr>
          <w:rFonts w:cs="Arial"/>
          <w:sz w:val="24"/>
          <w:szCs w:val="24"/>
        </w:rPr>
      </w:pPr>
      <w:r w:rsidRPr="00DC1AC7">
        <w:rPr>
          <w:rFonts w:cs="Arial"/>
          <w:sz w:val="24"/>
          <w:szCs w:val="24"/>
        </w:rPr>
        <w:t>Procédure adaptée en application des articles L.2123-1 et</w:t>
      </w:r>
      <w:r>
        <w:rPr>
          <w:rFonts w:cs="Arial"/>
          <w:sz w:val="24"/>
          <w:szCs w:val="24"/>
        </w:rPr>
        <w:t xml:space="preserve"> R. 2123-1</w:t>
      </w:r>
    </w:p>
    <w:p w:rsidR="00834FCB" w:rsidRDefault="00834FCB" w:rsidP="00834FCB">
      <w:pPr>
        <w:spacing w:after="0"/>
        <w:jc w:val="center"/>
        <w:rPr>
          <w:rFonts w:cs="Arial"/>
          <w:sz w:val="24"/>
          <w:szCs w:val="24"/>
        </w:rPr>
      </w:pPr>
      <w:proofErr w:type="gramStart"/>
      <w:r w:rsidRPr="00DC1AC7">
        <w:rPr>
          <w:rFonts w:cs="Arial"/>
          <w:sz w:val="24"/>
          <w:szCs w:val="24"/>
        </w:rPr>
        <w:t>du</w:t>
      </w:r>
      <w:proofErr w:type="gramEnd"/>
      <w:r w:rsidRPr="00DC1AC7">
        <w:rPr>
          <w:rFonts w:cs="Arial"/>
          <w:sz w:val="24"/>
          <w:szCs w:val="24"/>
        </w:rPr>
        <w:t xml:space="preserve"> Code de la Commande Publique</w:t>
      </w:r>
    </w:p>
    <w:p w:rsidR="00130E70" w:rsidRPr="005D07ED" w:rsidRDefault="00130E70" w:rsidP="00436E9C">
      <w:pPr>
        <w:pStyle w:val="TitreDocument"/>
        <w:rPr>
          <w:b/>
          <w:caps/>
          <w:color w:val="000000"/>
          <w:sz w:val="24"/>
          <w:szCs w:val="24"/>
        </w:rPr>
      </w:pPr>
    </w:p>
    <w:p w:rsidR="00B600DD" w:rsidRPr="006060F0" w:rsidRDefault="00B600DD" w:rsidP="00B600DD">
      <w:pPr>
        <w:pStyle w:val="TexteNormal"/>
        <w:rPr>
          <w:lang w:val="fr-FR"/>
        </w:rPr>
      </w:pPr>
    </w:p>
    <w:p w:rsidR="00834FCB" w:rsidRDefault="00834FCB" w:rsidP="00705F1F">
      <w:pPr>
        <w:pStyle w:val="TextegrisbordGgrise"/>
      </w:pPr>
    </w:p>
    <w:p w:rsidR="0051440A" w:rsidRPr="006060F0" w:rsidRDefault="00834FCB" w:rsidP="00705F1F">
      <w:pPr>
        <w:pStyle w:val="TextegrisbordGgrise"/>
      </w:pPr>
      <w:r>
        <w:sym w:font="Webdings" w:char="F03D"/>
      </w:r>
      <w:r>
        <w:t xml:space="preserve"> </w:t>
      </w:r>
      <w:r w:rsidR="00814FC3">
        <w:t xml:space="preserve">Pouvoir adjudicateur </w:t>
      </w:r>
      <w:r w:rsidR="0051440A" w:rsidRPr="006060F0">
        <w:t xml:space="preserve">: </w:t>
      </w:r>
    </w:p>
    <w:p w:rsidR="003807B3" w:rsidRPr="003C17B6" w:rsidRDefault="003807B3" w:rsidP="003C17B6">
      <w:pPr>
        <w:pStyle w:val="TextegrisbordGgrise"/>
        <w:rPr>
          <w:color w:val="auto"/>
          <w:sz w:val="24"/>
          <w:szCs w:val="24"/>
        </w:rPr>
      </w:pPr>
      <w:r w:rsidRPr="003C17B6">
        <w:rPr>
          <w:color w:val="auto"/>
          <w:sz w:val="24"/>
          <w:szCs w:val="24"/>
        </w:rPr>
        <w:t>Monsieur le Président</w:t>
      </w:r>
    </w:p>
    <w:p w:rsidR="0051440A" w:rsidRPr="003C17B6" w:rsidRDefault="0051440A" w:rsidP="003C17B6">
      <w:pPr>
        <w:pStyle w:val="TextegrisbordGgrise"/>
        <w:rPr>
          <w:color w:val="auto"/>
          <w:sz w:val="24"/>
          <w:szCs w:val="24"/>
        </w:rPr>
      </w:pPr>
      <w:r w:rsidRPr="003C17B6">
        <w:rPr>
          <w:color w:val="auto"/>
          <w:sz w:val="24"/>
          <w:szCs w:val="24"/>
        </w:rPr>
        <w:t>Communauté d’Agglomération de N</w:t>
      </w:r>
      <w:r w:rsidR="003807B3" w:rsidRPr="003C17B6">
        <w:rPr>
          <w:color w:val="auto"/>
          <w:sz w:val="24"/>
          <w:szCs w:val="24"/>
        </w:rPr>
        <w:t>EVERS</w:t>
      </w:r>
    </w:p>
    <w:p w:rsidR="0051440A" w:rsidRPr="003C17B6" w:rsidRDefault="00705F1F" w:rsidP="003C17B6">
      <w:pPr>
        <w:pStyle w:val="TextegrisbordGgrise"/>
        <w:rPr>
          <w:color w:val="auto"/>
          <w:sz w:val="24"/>
          <w:szCs w:val="24"/>
        </w:rPr>
      </w:pPr>
      <w:r w:rsidRPr="003C17B6">
        <w:rPr>
          <w:color w:val="auto"/>
          <w:sz w:val="24"/>
          <w:szCs w:val="24"/>
        </w:rPr>
        <w:t xml:space="preserve">124 </w:t>
      </w:r>
      <w:r w:rsidR="0051440A" w:rsidRPr="003C17B6">
        <w:rPr>
          <w:color w:val="auto"/>
          <w:sz w:val="24"/>
          <w:szCs w:val="24"/>
        </w:rPr>
        <w:t>route de Marzy</w:t>
      </w:r>
      <w:r w:rsidR="003807B3" w:rsidRPr="003C17B6">
        <w:rPr>
          <w:color w:val="auto"/>
          <w:sz w:val="24"/>
          <w:szCs w:val="24"/>
        </w:rPr>
        <w:t xml:space="preserve"> - </w:t>
      </w:r>
      <w:r w:rsidR="0051440A" w:rsidRPr="003C17B6">
        <w:rPr>
          <w:color w:val="auto"/>
          <w:sz w:val="24"/>
          <w:szCs w:val="24"/>
        </w:rPr>
        <w:t>CS 90041</w:t>
      </w:r>
    </w:p>
    <w:p w:rsidR="0051440A" w:rsidRPr="003C17B6" w:rsidRDefault="0051440A" w:rsidP="003C17B6">
      <w:pPr>
        <w:pStyle w:val="TextegrisbordGgrise"/>
        <w:rPr>
          <w:color w:val="FFFFFF" w:themeColor="background1"/>
          <w:sz w:val="24"/>
          <w:szCs w:val="24"/>
        </w:rPr>
      </w:pPr>
      <w:r w:rsidRPr="003C17B6">
        <w:rPr>
          <w:color w:val="auto"/>
          <w:sz w:val="24"/>
          <w:szCs w:val="24"/>
        </w:rPr>
        <w:t>58027 N</w:t>
      </w:r>
      <w:r w:rsidR="003807B3" w:rsidRPr="003C17B6">
        <w:rPr>
          <w:color w:val="auto"/>
          <w:sz w:val="24"/>
          <w:szCs w:val="24"/>
        </w:rPr>
        <w:t>EVERS</w:t>
      </w:r>
      <w:r w:rsidRPr="003C17B6">
        <w:rPr>
          <w:color w:val="auto"/>
          <w:sz w:val="24"/>
          <w:szCs w:val="24"/>
        </w:rPr>
        <w:t xml:space="preserve"> cedex</w:t>
      </w:r>
    </w:p>
    <w:p w:rsidR="00834FCB" w:rsidRDefault="00834FCB" w:rsidP="00705F1F">
      <w:pPr>
        <w:pStyle w:val="TextegrisbordGgrise"/>
      </w:pPr>
    </w:p>
    <w:p w:rsidR="00834FCB" w:rsidRDefault="00834FCB" w:rsidP="00705F1F">
      <w:pPr>
        <w:pStyle w:val="TextegrisbordGgrise"/>
      </w:pPr>
      <w:r>
        <w:sym w:font="Webdings" w:char="F03D"/>
      </w:r>
      <w:r>
        <w:t xml:space="preserve"> Profil acheteur :</w:t>
      </w:r>
    </w:p>
    <w:p w:rsidR="00834FCB" w:rsidRPr="003C17B6" w:rsidRDefault="00FB76C3" w:rsidP="003C17B6">
      <w:pPr>
        <w:pStyle w:val="TextegrisbordGgrise"/>
        <w:rPr>
          <w:color w:val="auto"/>
          <w:sz w:val="24"/>
          <w:szCs w:val="24"/>
        </w:rPr>
      </w:pPr>
      <w:hyperlink r:id="rId8">
        <w:r w:rsidR="00834FCB" w:rsidRPr="003C17B6">
          <w:rPr>
            <w:color w:val="auto"/>
            <w:sz w:val="24"/>
            <w:szCs w:val="24"/>
          </w:rPr>
          <w:t>https://marches.ternum-bfc.fr/</w:t>
        </w:r>
      </w:hyperlink>
    </w:p>
    <w:p w:rsidR="00834FCB" w:rsidRPr="006060F0" w:rsidRDefault="00834FCB" w:rsidP="00705F1F">
      <w:pPr>
        <w:pStyle w:val="TextegrisbordGgrise"/>
      </w:pPr>
    </w:p>
    <w:p w:rsidR="005D07ED" w:rsidRDefault="00B600DD" w:rsidP="005D07ED">
      <w:pPr>
        <w:tabs>
          <w:tab w:val="right" w:pos="4395"/>
          <w:tab w:val="center" w:pos="4536"/>
          <w:tab w:val="left" w:pos="4678"/>
        </w:tabs>
        <w:jc w:val="center"/>
      </w:pPr>
      <w:r w:rsidRPr="006060F0">
        <w:t xml:space="preserve"> </w:t>
      </w:r>
    </w:p>
    <w:p w:rsidR="005D07ED" w:rsidRDefault="005D07ED" w:rsidP="005D07ED">
      <w:pPr>
        <w:tabs>
          <w:tab w:val="right" w:pos="4395"/>
          <w:tab w:val="center" w:pos="4536"/>
          <w:tab w:val="left" w:pos="4678"/>
        </w:tabs>
        <w:jc w:val="center"/>
        <w:rPr>
          <w:rFonts w:cs="Tahoma"/>
          <w:b/>
          <w:bCs/>
          <w:noProof/>
          <w:sz w:val="28"/>
        </w:rPr>
      </w:pPr>
      <w:r w:rsidRPr="00AB3788">
        <w:rPr>
          <w:rFonts w:cs="Tahoma"/>
          <w:b/>
          <w:bCs/>
          <w:noProof/>
          <w:sz w:val="28"/>
          <w:u w:val="single"/>
        </w:rPr>
        <w:t xml:space="preserve">Date et heure limites de </w:t>
      </w:r>
      <w:r w:rsidR="00401BEA">
        <w:rPr>
          <w:rFonts w:cs="Tahoma"/>
          <w:b/>
          <w:bCs/>
          <w:noProof/>
          <w:sz w:val="28"/>
          <w:u w:val="single"/>
        </w:rPr>
        <w:t>remise</w:t>
      </w:r>
      <w:r w:rsidRPr="00AB3788">
        <w:rPr>
          <w:rFonts w:cs="Tahoma"/>
          <w:b/>
          <w:bCs/>
          <w:noProof/>
          <w:sz w:val="28"/>
          <w:u w:val="single"/>
        </w:rPr>
        <w:t xml:space="preserve"> des offres</w:t>
      </w:r>
      <w:r w:rsidRPr="00AB3788">
        <w:rPr>
          <w:rFonts w:cs="Tahoma"/>
          <w:b/>
          <w:bCs/>
          <w:noProof/>
          <w:sz w:val="28"/>
        </w:rPr>
        <w:t> :</w:t>
      </w:r>
    </w:p>
    <w:p w:rsidR="00104E5D" w:rsidRPr="00874B3F" w:rsidRDefault="00874B3F" w:rsidP="00104E5D">
      <w:pPr>
        <w:tabs>
          <w:tab w:val="left" w:pos="9639"/>
        </w:tabs>
        <w:jc w:val="center"/>
        <w:rPr>
          <w:rFonts w:cs="Tahoma"/>
          <w:b/>
          <w:noProof/>
          <w:color w:val="FF1971" w:themeColor="accent5" w:themeTint="99"/>
          <w:sz w:val="32"/>
          <w:szCs w:val="32"/>
        </w:rPr>
      </w:pPr>
      <w:r w:rsidRPr="00874B3F">
        <w:rPr>
          <w:rFonts w:cs="Tahoma"/>
          <w:b/>
          <w:noProof/>
          <w:color w:val="FF1971" w:themeColor="accent5" w:themeTint="99"/>
          <w:sz w:val="32"/>
          <w:szCs w:val="32"/>
        </w:rPr>
        <w:t>MARDI 15 SEPTEMBRE 2026 – 12 h 00</w:t>
      </w:r>
    </w:p>
    <w:p w:rsidR="00104E5D" w:rsidRDefault="00104E5D" w:rsidP="00104E5D">
      <w:pPr>
        <w:tabs>
          <w:tab w:val="left" w:pos="9639"/>
        </w:tabs>
        <w:jc w:val="center"/>
        <w:rPr>
          <w:rFonts w:cs="Tahoma"/>
          <w:b/>
          <w:noProof/>
          <w:sz w:val="32"/>
          <w:szCs w:val="32"/>
          <w:highlight w:val="yellow"/>
        </w:rPr>
      </w:pPr>
    </w:p>
    <w:p w:rsidR="00104E5D" w:rsidRDefault="00104E5D" w:rsidP="00104E5D">
      <w:pPr>
        <w:tabs>
          <w:tab w:val="left" w:pos="9639"/>
        </w:tabs>
        <w:jc w:val="center"/>
        <w:rPr>
          <w:rFonts w:cs="Tahoma"/>
          <w:b/>
          <w:noProof/>
          <w:sz w:val="32"/>
          <w:szCs w:val="32"/>
        </w:rPr>
      </w:pPr>
    </w:p>
    <w:sdt>
      <w:sdtPr>
        <w:rPr>
          <w:rFonts w:ascii="Gill Sans MT" w:eastAsiaTheme="minorHAnsi" w:hAnsi="Gill Sans MT" w:cstheme="minorBidi"/>
          <w:b w:val="0"/>
          <w:bCs w:val="0"/>
          <w:color w:val="auto"/>
          <w:sz w:val="22"/>
          <w:szCs w:val="22"/>
        </w:rPr>
        <w:id w:val="1286672"/>
        <w:docPartObj>
          <w:docPartGallery w:val="Table of Contents"/>
          <w:docPartUnique/>
        </w:docPartObj>
      </w:sdtPr>
      <w:sdtEndPr/>
      <w:sdtContent>
        <w:p w:rsidR="00B600DD" w:rsidRPr="0080571E" w:rsidRDefault="00B600DD" w:rsidP="00175634">
          <w:pPr>
            <w:pStyle w:val="En-ttedetabledesmatires"/>
            <w:spacing w:before="0"/>
            <w:rPr>
              <w:sz w:val="22"/>
              <w:szCs w:val="22"/>
            </w:rPr>
          </w:pPr>
          <w:r w:rsidRPr="0080571E">
            <w:rPr>
              <w:color w:val="E0004D"/>
              <w:sz w:val="22"/>
              <w:szCs w:val="22"/>
            </w:rPr>
            <w:t>Sommaire</w:t>
          </w:r>
        </w:p>
        <w:p w:rsidR="002D4973" w:rsidRDefault="009573A9">
          <w:pPr>
            <w:pStyle w:val="TM1"/>
            <w:tabs>
              <w:tab w:val="right" w:leader="dot" w:pos="9629"/>
            </w:tabs>
            <w:rPr>
              <w:rFonts w:asciiTheme="minorHAnsi" w:eastAsiaTheme="minorEastAsia" w:hAnsiTheme="minorHAnsi" w:cstheme="minorBidi"/>
              <w:sz w:val="22"/>
              <w:szCs w:val="22"/>
              <w:lang w:val="fr-FR" w:eastAsia="fr-FR"/>
            </w:rPr>
          </w:pPr>
          <w:r w:rsidRPr="0080571E">
            <w:rPr>
              <w:sz w:val="22"/>
              <w:szCs w:val="22"/>
              <w:lang w:val="fr-FR"/>
            </w:rPr>
            <w:fldChar w:fldCharType="begin"/>
          </w:r>
          <w:r w:rsidR="00B600DD" w:rsidRPr="0080571E">
            <w:rPr>
              <w:sz w:val="22"/>
              <w:szCs w:val="22"/>
              <w:lang w:val="fr-FR"/>
            </w:rPr>
            <w:instrText xml:space="preserve"> TOC \o "1-3" \h \z \u </w:instrText>
          </w:r>
          <w:r w:rsidRPr="0080571E">
            <w:rPr>
              <w:sz w:val="22"/>
              <w:szCs w:val="22"/>
              <w:lang w:val="fr-FR"/>
            </w:rPr>
            <w:fldChar w:fldCharType="separate"/>
          </w:r>
          <w:hyperlink w:anchor="_Toc236403636" w:history="1">
            <w:r w:rsidR="002D4973" w:rsidRPr="007B4F0C">
              <w:rPr>
                <w:rStyle w:val="Lienhypertexte"/>
              </w:rPr>
              <w:t>IDENTIFICATION DES PARTIES</w:t>
            </w:r>
            <w:r w:rsidR="002D4973">
              <w:rPr>
                <w:webHidden/>
              </w:rPr>
              <w:tab/>
            </w:r>
            <w:r w:rsidR="002D4973">
              <w:rPr>
                <w:webHidden/>
              </w:rPr>
              <w:fldChar w:fldCharType="begin"/>
            </w:r>
            <w:r w:rsidR="002D4973">
              <w:rPr>
                <w:webHidden/>
              </w:rPr>
              <w:instrText xml:space="preserve"> PAGEREF _Toc236403636 \h </w:instrText>
            </w:r>
            <w:r w:rsidR="002D4973">
              <w:rPr>
                <w:webHidden/>
              </w:rPr>
            </w:r>
            <w:r w:rsidR="002D4973">
              <w:rPr>
                <w:webHidden/>
              </w:rPr>
              <w:fldChar w:fldCharType="separate"/>
            </w:r>
            <w:r w:rsidR="002D4973">
              <w:rPr>
                <w:webHidden/>
              </w:rPr>
              <w:t>5</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37" w:history="1">
            <w:r w:rsidR="002D4973" w:rsidRPr="007B4F0C">
              <w:rPr>
                <w:rStyle w:val="Lienhypertexte"/>
                <w:lang w:eastAsia="fr-FR"/>
              </w:rPr>
              <w:t>Article 1 – Identification de l’acheteur</w:t>
            </w:r>
            <w:r w:rsidR="002D4973">
              <w:rPr>
                <w:webHidden/>
              </w:rPr>
              <w:tab/>
            </w:r>
            <w:r w:rsidR="002D4973">
              <w:rPr>
                <w:webHidden/>
              </w:rPr>
              <w:fldChar w:fldCharType="begin"/>
            </w:r>
            <w:r w:rsidR="002D4973">
              <w:rPr>
                <w:webHidden/>
              </w:rPr>
              <w:instrText xml:space="preserve"> PAGEREF _Toc236403637 \h </w:instrText>
            </w:r>
            <w:r w:rsidR="002D4973">
              <w:rPr>
                <w:webHidden/>
              </w:rPr>
            </w:r>
            <w:r w:rsidR="002D4973">
              <w:rPr>
                <w:webHidden/>
              </w:rPr>
              <w:fldChar w:fldCharType="separate"/>
            </w:r>
            <w:r w:rsidR="002D4973">
              <w:rPr>
                <w:webHidden/>
              </w:rPr>
              <w:t>5</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38" w:history="1">
            <w:r w:rsidR="002D4973" w:rsidRPr="007B4F0C">
              <w:rPr>
                <w:rStyle w:val="Lienhypertexte"/>
                <w:lang w:eastAsia="fr-FR"/>
              </w:rPr>
              <w:t xml:space="preserve">Article 2 – Identification du soumissionnaire </w:t>
            </w:r>
            <w:r w:rsidR="002D4973" w:rsidRPr="007B4F0C">
              <w:rPr>
                <w:rStyle w:val="Lienhypertexte"/>
                <w:i/>
              </w:rPr>
              <w:t>(à renseigner)</w:t>
            </w:r>
            <w:r w:rsidR="002D4973">
              <w:rPr>
                <w:webHidden/>
              </w:rPr>
              <w:tab/>
            </w:r>
            <w:r w:rsidR="002D4973">
              <w:rPr>
                <w:webHidden/>
              </w:rPr>
              <w:fldChar w:fldCharType="begin"/>
            </w:r>
            <w:r w:rsidR="002D4973">
              <w:rPr>
                <w:webHidden/>
              </w:rPr>
              <w:instrText xml:space="preserve"> PAGEREF _Toc236403638 \h </w:instrText>
            </w:r>
            <w:r w:rsidR="002D4973">
              <w:rPr>
                <w:webHidden/>
              </w:rPr>
            </w:r>
            <w:r w:rsidR="002D4973">
              <w:rPr>
                <w:webHidden/>
              </w:rPr>
              <w:fldChar w:fldCharType="separate"/>
            </w:r>
            <w:r w:rsidR="002D4973">
              <w:rPr>
                <w:webHidden/>
              </w:rPr>
              <w:t>5</w:t>
            </w:r>
            <w:r w:rsidR="002D4973">
              <w:rPr>
                <w:webHidden/>
              </w:rPr>
              <w:fldChar w:fldCharType="end"/>
            </w:r>
          </w:hyperlink>
        </w:p>
        <w:p w:rsidR="002D4973" w:rsidRDefault="00FB76C3">
          <w:pPr>
            <w:pStyle w:val="TM1"/>
            <w:tabs>
              <w:tab w:val="right" w:leader="dot" w:pos="9629"/>
            </w:tabs>
            <w:rPr>
              <w:rFonts w:asciiTheme="minorHAnsi" w:eastAsiaTheme="minorEastAsia" w:hAnsiTheme="minorHAnsi" w:cstheme="minorBidi"/>
              <w:sz w:val="22"/>
              <w:szCs w:val="22"/>
              <w:lang w:val="fr-FR" w:eastAsia="fr-FR"/>
            </w:rPr>
          </w:pPr>
          <w:hyperlink w:anchor="_Toc236403639" w:history="1">
            <w:r w:rsidR="002D4973" w:rsidRPr="007B4F0C">
              <w:rPr>
                <w:rStyle w:val="Lienhypertexte"/>
              </w:rPr>
              <w:t>REGLEMENT DE LA CONSULTATION</w:t>
            </w:r>
            <w:r w:rsidR="002D4973">
              <w:rPr>
                <w:webHidden/>
              </w:rPr>
              <w:tab/>
            </w:r>
            <w:r w:rsidR="002D4973">
              <w:rPr>
                <w:webHidden/>
              </w:rPr>
              <w:fldChar w:fldCharType="begin"/>
            </w:r>
            <w:r w:rsidR="002D4973">
              <w:rPr>
                <w:webHidden/>
              </w:rPr>
              <w:instrText xml:space="preserve"> PAGEREF _Toc236403639 \h </w:instrText>
            </w:r>
            <w:r w:rsidR="002D4973">
              <w:rPr>
                <w:webHidden/>
              </w:rPr>
            </w:r>
            <w:r w:rsidR="002D4973">
              <w:rPr>
                <w:webHidden/>
              </w:rPr>
              <w:fldChar w:fldCharType="separate"/>
            </w:r>
            <w:r w:rsidR="002D4973">
              <w:rPr>
                <w:webHidden/>
              </w:rPr>
              <w:t>8</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40" w:history="1">
            <w:r w:rsidR="002D4973" w:rsidRPr="007B4F0C">
              <w:rPr>
                <w:rStyle w:val="Lienhypertexte"/>
                <w:lang w:eastAsia="fr-FR"/>
              </w:rPr>
              <w:t>Article 1 – Objet et description du marché</w:t>
            </w:r>
            <w:r w:rsidR="002D4973">
              <w:rPr>
                <w:webHidden/>
              </w:rPr>
              <w:tab/>
            </w:r>
            <w:r w:rsidR="002D4973">
              <w:rPr>
                <w:webHidden/>
              </w:rPr>
              <w:fldChar w:fldCharType="begin"/>
            </w:r>
            <w:r w:rsidR="002D4973">
              <w:rPr>
                <w:webHidden/>
              </w:rPr>
              <w:instrText xml:space="preserve"> PAGEREF _Toc236403640 \h </w:instrText>
            </w:r>
            <w:r w:rsidR="002D4973">
              <w:rPr>
                <w:webHidden/>
              </w:rPr>
            </w:r>
            <w:r w:rsidR="002D4973">
              <w:rPr>
                <w:webHidden/>
              </w:rPr>
              <w:fldChar w:fldCharType="separate"/>
            </w:r>
            <w:r w:rsidR="002D4973">
              <w:rPr>
                <w:webHidden/>
              </w:rPr>
              <w:t>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1"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1.1 Objet du marché</w:t>
            </w:r>
            <w:r w:rsidR="002D4973">
              <w:rPr>
                <w:webHidden/>
              </w:rPr>
              <w:tab/>
            </w:r>
            <w:r w:rsidR="002D4973">
              <w:rPr>
                <w:webHidden/>
              </w:rPr>
              <w:fldChar w:fldCharType="begin"/>
            </w:r>
            <w:r w:rsidR="002D4973">
              <w:rPr>
                <w:webHidden/>
              </w:rPr>
              <w:instrText xml:space="preserve"> PAGEREF _Toc236403641 \h </w:instrText>
            </w:r>
            <w:r w:rsidR="002D4973">
              <w:rPr>
                <w:webHidden/>
              </w:rPr>
            </w:r>
            <w:r w:rsidR="002D4973">
              <w:rPr>
                <w:webHidden/>
              </w:rPr>
              <w:fldChar w:fldCharType="separate"/>
            </w:r>
            <w:r w:rsidR="002D4973">
              <w:rPr>
                <w:webHidden/>
              </w:rPr>
              <w:t>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2"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1.2 Lieu d’exécution</w:t>
            </w:r>
            <w:r w:rsidR="002D4973">
              <w:rPr>
                <w:webHidden/>
              </w:rPr>
              <w:tab/>
            </w:r>
            <w:r w:rsidR="002D4973">
              <w:rPr>
                <w:webHidden/>
              </w:rPr>
              <w:fldChar w:fldCharType="begin"/>
            </w:r>
            <w:r w:rsidR="002D4973">
              <w:rPr>
                <w:webHidden/>
              </w:rPr>
              <w:instrText xml:space="preserve"> PAGEREF _Toc236403642 \h </w:instrText>
            </w:r>
            <w:r w:rsidR="002D4973">
              <w:rPr>
                <w:webHidden/>
              </w:rPr>
            </w:r>
            <w:r w:rsidR="002D4973">
              <w:rPr>
                <w:webHidden/>
              </w:rPr>
              <w:fldChar w:fldCharType="separate"/>
            </w:r>
            <w:r w:rsidR="002D4973">
              <w:rPr>
                <w:webHidden/>
              </w:rPr>
              <w:t>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3"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1.3 Décomposition du marché</w:t>
            </w:r>
            <w:r w:rsidR="002D4973">
              <w:rPr>
                <w:webHidden/>
              </w:rPr>
              <w:tab/>
            </w:r>
            <w:r w:rsidR="002D4973">
              <w:rPr>
                <w:webHidden/>
              </w:rPr>
              <w:fldChar w:fldCharType="begin"/>
            </w:r>
            <w:r w:rsidR="002D4973">
              <w:rPr>
                <w:webHidden/>
              </w:rPr>
              <w:instrText xml:space="preserve"> PAGEREF _Toc236403643 \h </w:instrText>
            </w:r>
            <w:r w:rsidR="002D4973">
              <w:rPr>
                <w:webHidden/>
              </w:rPr>
            </w:r>
            <w:r w:rsidR="002D4973">
              <w:rPr>
                <w:webHidden/>
              </w:rPr>
              <w:fldChar w:fldCharType="separate"/>
            </w:r>
            <w:r w:rsidR="002D4973">
              <w:rPr>
                <w:webHidden/>
              </w:rPr>
              <w:t>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4"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1.4 Forme du marché</w:t>
            </w:r>
            <w:r w:rsidR="002D4973">
              <w:rPr>
                <w:webHidden/>
              </w:rPr>
              <w:tab/>
            </w:r>
            <w:r w:rsidR="002D4973">
              <w:rPr>
                <w:webHidden/>
              </w:rPr>
              <w:fldChar w:fldCharType="begin"/>
            </w:r>
            <w:r w:rsidR="002D4973">
              <w:rPr>
                <w:webHidden/>
              </w:rPr>
              <w:instrText xml:space="preserve"> PAGEREF _Toc236403644 \h </w:instrText>
            </w:r>
            <w:r w:rsidR="002D4973">
              <w:rPr>
                <w:webHidden/>
              </w:rPr>
            </w:r>
            <w:r w:rsidR="002D4973">
              <w:rPr>
                <w:webHidden/>
              </w:rPr>
              <w:fldChar w:fldCharType="separate"/>
            </w:r>
            <w:r w:rsidR="002D4973">
              <w:rPr>
                <w:webHidden/>
              </w:rPr>
              <w:t>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5"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1.5 Durée du marché – Délais d’exécution</w:t>
            </w:r>
            <w:r w:rsidR="002D4973">
              <w:rPr>
                <w:webHidden/>
              </w:rPr>
              <w:tab/>
            </w:r>
            <w:r w:rsidR="002D4973">
              <w:rPr>
                <w:webHidden/>
              </w:rPr>
              <w:fldChar w:fldCharType="begin"/>
            </w:r>
            <w:r w:rsidR="002D4973">
              <w:rPr>
                <w:webHidden/>
              </w:rPr>
              <w:instrText xml:space="preserve"> PAGEREF _Toc236403645 \h </w:instrText>
            </w:r>
            <w:r w:rsidR="002D4973">
              <w:rPr>
                <w:webHidden/>
              </w:rPr>
            </w:r>
            <w:r w:rsidR="002D4973">
              <w:rPr>
                <w:webHidden/>
              </w:rPr>
              <w:fldChar w:fldCharType="separate"/>
            </w:r>
            <w:r w:rsidR="002D4973">
              <w:rPr>
                <w:webHidden/>
              </w:rPr>
              <w:t>9</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6"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1.6 Variantes et prestations supplémentaires éventuelles</w:t>
            </w:r>
            <w:r w:rsidR="002D4973">
              <w:rPr>
                <w:webHidden/>
              </w:rPr>
              <w:tab/>
            </w:r>
            <w:r w:rsidR="002D4973">
              <w:rPr>
                <w:webHidden/>
              </w:rPr>
              <w:fldChar w:fldCharType="begin"/>
            </w:r>
            <w:r w:rsidR="002D4973">
              <w:rPr>
                <w:webHidden/>
              </w:rPr>
              <w:instrText xml:space="preserve"> PAGEREF _Toc236403646 \h </w:instrText>
            </w:r>
            <w:r w:rsidR="002D4973">
              <w:rPr>
                <w:webHidden/>
              </w:rPr>
            </w:r>
            <w:r w:rsidR="002D4973">
              <w:rPr>
                <w:webHidden/>
              </w:rPr>
              <w:fldChar w:fldCharType="separate"/>
            </w:r>
            <w:r w:rsidR="002D4973">
              <w:rPr>
                <w:webHidden/>
              </w:rPr>
              <w:t>9</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7"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1.7 Nomenclature communautaire</w:t>
            </w:r>
            <w:r w:rsidR="002D4973">
              <w:rPr>
                <w:webHidden/>
              </w:rPr>
              <w:tab/>
            </w:r>
            <w:r w:rsidR="002D4973">
              <w:rPr>
                <w:webHidden/>
              </w:rPr>
              <w:fldChar w:fldCharType="begin"/>
            </w:r>
            <w:r w:rsidR="002D4973">
              <w:rPr>
                <w:webHidden/>
              </w:rPr>
              <w:instrText xml:space="preserve"> PAGEREF _Toc236403647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48" w:history="1">
            <w:r w:rsidR="002D4973" w:rsidRPr="007B4F0C">
              <w:rPr>
                <w:rStyle w:val="Lienhypertexte"/>
                <w:lang w:eastAsia="fr-FR"/>
              </w:rPr>
              <w:t>Article 2 – Conditions de la consultation</w:t>
            </w:r>
            <w:r w:rsidR="002D4973">
              <w:rPr>
                <w:webHidden/>
              </w:rPr>
              <w:tab/>
            </w:r>
            <w:r w:rsidR="002D4973">
              <w:rPr>
                <w:webHidden/>
              </w:rPr>
              <w:fldChar w:fldCharType="begin"/>
            </w:r>
            <w:r w:rsidR="002D4973">
              <w:rPr>
                <w:webHidden/>
              </w:rPr>
              <w:instrText xml:space="preserve"> PAGEREF _Toc236403648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49"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2.1 Intervenant(s) dans le cadre du marché</w:t>
            </w:r>
            <w:r w:rsidR="002D4973">
              <w:rPr>
                <w:webHidden/>
              </w:rPr>
              <w:tab/>
            </w:r>
            <w:r w:rsidR="002D4973">
              <w:rPr>
                <w:webHidden/>
              </w:rPr>
              <w:fldChar w:fldCharType="begin"/>
            </w:r>
            <w:r w:rsidR="002D4973">
              <w:rPr>
                <w:webHidden/>
              </w:rPr>
              <w:instrText xml:space="preserve"> PAGEREF _Toc236403649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0"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2.2 Procédure de passation</w:t>
            </w:r>
            <w:r w:rsidR="002D4973">
              <w:rPr>
                <w:webHidden/>
              </w:rPr>
              <w:tab/>
            </w:r>
            <w:r w:rsidR="002D4973">
              <w:rPr>
                <w:webHidden/>
              </w:rPr>
              <w:fldChar w:fldCharType="begin"/>
            </w:r>
            <w:r w:rsidR="002D4973">
              <w:rPr>
                <w:webHidden/>
              </w:rPr>
              <w:instrText xml:space="preserve"> PAGEREF _Toc236403650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1"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2.3 Nature et forme juridique de l’attributaire</w:t>
            </w:r>
            <w:r w:rsidR="002D4973">
              <w:rPr>
                <w:webHidden/>
              </w:rPr>
              <w:tab/>
            </w:r>
            <w:r w:rsidR="002D4973">
              <w:rPr>
                <w:webHidden/>
              </w:rPr>
              <w:fldChar w:fldCharType="begin"/>
            </w:r>
            <w:r w:rsidR="002D4973">
              <w:rPr>
                <w:webHidden/>
              </w:rPr>
              <w:instrText xml:space="preserve"> PAGEREF _Toc236403651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2"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2.4 Modalités essentielles de financement et de paiement</w:t>
            </w:r>
            <w:r w:rsidR="002D4973">
              <w:rPr>
                <w:webHidden/>
              </w:rPr>
              <w:tab/>
            </w:r>
            <w:r w:rsidR="002D4973">
              <w:rPr>
                <w:webHidden/>
              </w:rPr>
              <w:fldChar w:fldCharType="begin"/>
            </w:r>
            <w:r w:rsidR="002D4973">
              <w:rPr>
                <w:webHidden/>
              </w:rPr>
              <w:instrText xml:space="preserve"> PAGEREF _Toc236403652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3"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2.5 Délai de validité des offres</w:t>
            </w:r>
            <w:r w:rsidR="002D4973">
              <w:rPr>
                <w:webHidden/>
              </w:rPr>
              <w:tab/>
            </w:r>
            <w:r w:rsidR="002D4973">
              <w:rPr>
                <w:webHidden/>
              </w:rPr>
              <w:fldChar w:fldCharType="begin"/>
            </w:r>
            <w:r w:rsidR="002D4973">
              <w:rPr>
                <w:webHidden/>
              </w:rPr>
              <w:instrText xml:space="preserve"> PAGEREF _Toc236403653 \h </w:instrText>
            </w:r>
            <w:r w:rsidR="002D4973">
              <w:rPr>
                <w:webHidden/>
              </w:rPr>
            </w:r>
            <w:r w:rsidR="002D4973">
              <w:rPr>
                <w:webHidden/>
              </w:rPr>
              <w:fldChar w:fldCharType="separate"/>
            </w:r>
            <w:r w:rsidR="002D4973">
              <w:rPr>
                <w:webHidden/>
              </w:rPr>
              <w:t>10</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54" w:history="1">
            <w:r w:rsidR="002D4973" w:rsidRPr="007B4F0C">
              <w:rPr>
                <w:rStyle w:val="Lienhypertexte"/>
                <w:lang w:eastAsia="fr-FR"/>
              </w:rPr>
              <w:t>Article 3 – Organisation de la consultation</w:t>
            </w:r>
            <w:r w:rsidR="002D4973">
              <w:rPr>
                <w:webHidden/>
              </w:rPr>
              <w:tab/>
            </w:r>
            <w:r w:rsidR="002D4973">
              <w:rPr>
                <w:webHidden/>
              </w:rPr>
              <w:fldChar w:fldCharType="begin"/>
            </w:r>
            <w:r w:rsidR="002D4973">
              <w:rPr>
                <w:webHidden/>
              </w:rPr>
              <w:instrText xml:space="preserve"> PAGEREF _Toc236403654 \h </w:instrText>
            </w:r>
            <w:r w:rsidR="002D4973">
              <w:rPr>
                <w:webHidden/>
              </w:rPr>
            </w:r>
            <w:r w:rsidR="002D4973">
              <w:rPr>
                <w:webHidden/>
              </w:rPr>
              <w:fldChar w:fldCharType="separate"/>
            </w:r>
            <w:r w:rsidR="002D4973">
              <w:rPr>
                <w:webHidden/>
              </w:rPr>
              <w:t>11</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5"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3.1 Contenu du dossier de consultation</w:t>
            </w:r>
            <w:r w:rsidR="002D4973">
              <w:rPr>
                <w:webHidden/>
              </w:rPr>
              <w:tab/>
            </w:r>
            <w:r w:rsidR="002D4973">
              <w:rPr>
                <w:webHidden/>
              </w:rPr>
              <w:fldChar w:fldCharType="begin"/>
            </w:r>
            <w:r w:rsidR="002D4973">
              <w:rPr>
                <w:webHidden/>
              </w:rPr>
              <w:instrText xml:space="preserve"> PAGEREF _Toc236403655 \h </w:instrText>
            </w:r>
            <w:r w:rsidR="002D4973">
              <w:rPr>
                <w:webHidden/>
              </w:rPr>
            </w:r>
            <w:r w:rsidR="002D4973">
              <w:rPr>
                <w:webHidden/>
              </w:rPr>
              <w:fldChar w:fldCharType="separate"/>
            </w:r>
            <w:r w:rsidR="002D4973">
              <w:rPr>
                <w:webHidden/>
              </w:rPr>
              <w:t>11</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6"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3.2 Conditions de retrait du dossier de consultation</w:t>
            </w:r>
            <w:r w:rsidR="002D4973">
              <w:rPr>
                <w:webHidden/>
              </w:rPr>
              <w:tab/>
            </w:r>
            <w:r w:rsidR="002D4973">
              <w:rPr>
                <w:webHidden/>
              </w:rPr>
              <w:fldChar w:fldCharType="begin"/>
            </w:r>
            <w:r w:rsidR="002D4973">
              <w:rPr>
                <w:webHidden/>
              </w:rPr>
              <w:instrText xml:space="preserve"> PAGEREF _Toc236403656 \h </w:instrText>
            </w:r>
            <w:r w:rsidR="002D4973">
              <w:rPr>
                <w:webHidden/>
              </w:rPr>
            </w:r>
            <w:r w:rsidR="002D4973">
              <w:rPr>
                <w:webHidden/>
              </w:rPr>
              <w:fldChar w:fldCharType="separate"/>
            </w:r>
            <w:r w:rsidR="002D4973">
              <w:rPr>
                <w:webHidden/>
              </w:rPr>
              <w:t>11</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7"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3.3 Modifications de détails au dossier de consultation</w:t>
            </w:r>
            <w:r w:rsidR="002D4973">
              <w:rPr>
                <w:webHidden/>
              </w:rPr>
              <w:tab/>
            </w:r>
            <w:r w:rsidR="002D4973">
              <w:rPr>
                <w:webHidden/>
              </w:rPr>
              <w:fldChar w:fldCharType="begin"/>
            </w:r>
            <w:r w:rsidR="002D4973">
              <w:rPr>
                <w:webHidden/>
              </w:rPr>
              <w:instrText xml:space="preserve"> PAGEREF _Toc236403657 \h </w:instrText>
            </w:r>
            <w:r w:rsidR="002D4973">
              <w:rPr>
                <w:webHidden/>
              </w:rPr>
            </w:r>
            <w:r w:rsidR="002D4973">
              <w:rPr>
                <w:webHidden/>
              </w:rPr>
              <w:fldChar w:fldCharType="separate"/>
            </w:r>
            <w:r w:rsidR="002D4973">
              <w:rPr>
                <w:webHidden/>
              </w:rPr>
              <w:t>11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58" w:history="1">
            <w:r w:rsidR="002D4973" w:rsidRPr="007B4F0C">
              <w:rPr>
                <w:rStyle w:val="Lienhypertexte"/>
                <w:lang w:eastAsia="fr-FR"/>
              </w:rPr>
              <w:t>Article 4 – Présentation des candidatures et des offres</w:t>
            </w:r>
            <w:r w:rsidR="002D4973">
              <w:rPr>
                <w:webHidden/>
              </w:rPr>
              <w:tab/>
            </w:r>
            <w:r w:rsidR="002D4973">
              <w:rPr>
                <w:webHidden/>
              </w:rPr>
              <w:fldChar w:fldCharType="begin"/>
            </w:r>
            <w:r w:rsidR="002D4973">
              <w:rPr>
                <w:webHidden/>
              </w:rPr>
              <w:instrText xml:space="preserve"> PAGEREF _Toc236403658 \h </w:instrText>
            </w:r>
            <w:r w:rsidR="002D4973">
              <w:rPr>
                <w:webHidden/>
              </w:rPr>
            </w:r>
            <w:r w:rsidR="002D4973">
              <w:rPr>
                <w:webHidden/>
              </w:rPr>
              <w:fldChar w:fldCharType="separate"/>
            </w:r>
            <w:r w:rsidR="002D4973">
              <w:rPr>
                <w:webHidden/>
              </w:rPr>
              <w:t>12</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59"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4.1 Pièces de la candidature</w:t>
            </w:r>
            <w:r w:rsidR="002D4973">
              <w:rPr>
                <w:webHidden/>
              </w:rPr>
              <w:tab/>
            </w:r>
            <w:r w:rsidR="002D4973">
              <w:rPr>
                <w:webHidden/>
              </w:rPr>
              <w:fldChar w:fldCharType="begin"/>
            </w:r>
            <w:r w:rsidR="002D4973">
              <w:rPr>
                <w:webHidden/>
              </w:rPr>
              <w:instrText xml:space="preserve"> PAGEREF _Toc236403659 \h </w:instrText>
            </w:r>
            <w:r w:rsidR="002D4973">
              <w:rPr>
                <w:webHidden/>
              </w:rPr>
            </w:r>
            <w:r w:rsidR="002D4973">
              <w:rPr>
                <w:webHidden/>
              </w:rPr>
              <w:fldChar w:fldCharType="separate"/>
            </w:r>
            <w:r w:rsidR="002D4973">
              <w:rPr>
                <w:webHidden/>
              </w:rPr>
              <w:t>12</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0"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4.2 Pièces de l’offre</w:t>
            </w:r>
            <w:r w:rsidR="002D4973">
              <w:rPr>
                <w:webHidden/>
              </w:rPr>
              <w:tab/>
            </w:r>
            <w:r w:rsidR="002D4973">
              <w:rPr>
                <w:webHidden/>
              </w:rPr>
              <w:fldChar w:fldCharType="begin"/>
            </w:r>
            <w:r w:rsidR="002D4973">
              <w:rPr>
                <w:webHidden/>
              </w:rPr>
              <w:instrText xml:space="preserve"> PAGEREF _Toc236403660 \h </w:instrText>
            </w:r>
            <w:r w:rsidR="002D4973">
              <w:rPr>
                <w:webHidden/>
              </w:rPr>
            </w:r>
            <w:r w:rsidR="002D4973">
              <w:rPr>
                <w:webHidden/>
              </w:rPr>
              <w:fldChar w:fldCharType="separate"/>
            </w:r>
            <w:r w:rsidR="002D4973">
              <w:rPr>
                <w:webHidden/>
              </w:rPr>
              <w:t>13</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61" w:history="1">
            <w:r w:rsidR="002D4973" w:rsidRPr="007B4F0C">
              <w:rPr>
                <w:rStyle w:val="Lienhypertexte"/>
                <w:lang w:eastAsia="fr-FR"/>
              </w:rPr>
              <w:t>Article 5 – Examen des candidatures et des offres - Négociations</w:t>
            </w:r>
            <w:r w:rsidR="002D4973">
              <w:rPr>
                <w:webHidden/>
              </w:rPr>
              <w:tab/>
            </w:r>
            <w:r w:rsidR="002D4973">
              <w:rPr>
                <w:webHidden/>
              </w:rPr>
              <w:fldChar w:fldCharType="begin"/>
            </w:r>
            <w:r w:rsidR="002D4973">
              <w:rPr>
                <w:webHidden/>
              </w:rPr>
              <w:instrText xml:space="preserve"> PAGEREF _Toc236403661 \h </w:instrText>
            </w:r>
            <w:r w:rsidR="002D4973">
              <w:rPr>
                <w:webHidden/>
              </w:rPr>
            </w:r>
            <w:r w:rsidR="002D4973">
              <w:rPr>
                <w:webHidden/>
              </w:rPr>
              <w:fldChar w:fldCharType="separate"/>
            </w:r>
            <w:r w:rsidR="002D4973">
              <w:rPr>
                <w:webHidden/>
              </w:rPr>
              <w:t>14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2"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5.1 Examen des candidatures</w:t>
            </w:r>
            <w:r w:rsidR="002D4973">
              <w:rPr>
                <w:webHidden/>
              </w:rPr>
              <w:tab/>
            </w:r>
            <w:r w:rsidR="002D4973">
              <w:rPr>
                <w:webHidden/>
              </w:rPr>
              <w:fldChar w:fldCharType="begin"/>
            </w:r>
            <w:r w:rsidR="002D4973">
              <w:rPr>
                <w:webHidden/>
              </w:rPr>
              <w:instrText xml:space="preserve"> PAGEREF _Toc236403662 \h </w:instrText>
            </w:r>
            <w:r w:rsidR="002D4973">
              <w:rPr>
                <w:webHidden/>
              </w:rPr>
            </w:r>
            <w:r w:rsidR="002D4973">
              <w:rPr>
                <w:webHidden/>
              </w:rPr>
              <w:fldChar w:fldCharType="separate"/>
            </w:r>
            <w:r w:rsidR="002D4973">
              <w:rPr>
                <w:webHidden/>
              </w:rPr>
              <w:t>14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3"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5.2 Examen des offres</w:t>
            </w:r>
            <w:r w:rsidR="002D4973">
              <w:rPr>
                <w:webHidden/>
              </w:rPr>
              <w:tab/>
            </w:r>
            <w:r w:rsidR="002D4973">
              <w:rPr>
                <w:webHidden/>
              </w:rPr>
              <w:fldChar w:fldCharType="begin"/>
            </w:r>
            <w:r w:rsidR="002D4973">
              <w:rPr>
                <w:webHidden/>
              </w:rPr>
              <w:instrText xml:space="preserve"> PAGEREF _Toc236403663 \h </w:instrText>
            </w:r>
            <w:r w:rsidR="002D4973">
              <w:rPr>
                <w:webHidden/>
              </w:rPr>
            </w:r>
            <w:r w:rsidR="002D4973">
              <w:rPr>
                <w:webHidden/>
              </w:rPr>
              <w:fldChar w:fldCharType="separate"/>
            </w:r>
            <w:r w:rsidR="002D4973">
              <w:rPr>
                <w:webHidden/>
              </w:rPr>
              <w:t>15</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4"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5.3 Négociation</w:t>
            </w:r>
            <w:r w:rsidR="002D4973">
              <w:rPr>
                <w:webHidden/>
              </w:rPr>
              <w:tab/>
            </w:r>
            <w:r w:rsidR="002D4973">
              <w:rPr>
                <w:webHidden/>
              </w:rPr>
              <w:fldChar w:fldCharType="begin"/>
            </w:r>
            <w:r w:rsidR="002D4973">
              <w:rPr>
                <w:webHidden/>
              </w:rPr>
              <w:instrText xml:space="preserve"> PAGEREF _Toc236403664 \h </w:instrText>
            </w:r>
            <w:r w:rsidR="002D4973">
              <w:rPr>
                <w:webHidden/>
              </w:rPr>
            </w:r>
            <w:r w:rsidR="002D4973">
              <w:rPr>
                <w:webHidden/>
              </w:rPr>
              <w:fldChar w:fldCharType="separate"/>
            </w:r>
            <w:r w:rsidR="002D4973">
              <w:rPr>
                <w:webHidden/>
              </w:rPr>
              <w:t>15</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65" w:history="1">
            <w:r w:rsidR="002D4973" w:rsidRPr="007B4F0C">
              <w:rPr>
                <w:rStyle w:val="Lienhypertexte"/>
                <w:lang w:eastAsia="fr-FR"/>
              </w:rPr>
              <w:t>Article 6 – Conditions de remise des propositions</w:t>
            </w:r>
            <w:r w:rsidR="002D4973">
              <w:rPr>
                <w:webHidden/>
              </w:rPr>
              <w:tab/>
            </w:r>
            <w:r w:rsidR="002D4973">
              <w:rPr>
                <w:webHidden/>
              </w:rPr>
              <w:fldChar w:fldCharType="begin"/>
            </w:r>
            <w:r w:rsidR="002D4973">
              <w:rPr>
                <w:webHidden/>
              </w:rPr>
              <w:instrText xml:space="preserve"> PAGEREF _Toc236403665 \h </w:instrText>
            </w:r>
            <w:r w:rsidR="002D4973">
              <w:rPr>
                <w:webHidden/>
              </w:rPr>
            </w:r>
            <w:r w:rsidR="002D4973">
              <w:rPr>
                <w:webHidden/>
              </w:rPr>
              <w:fldChar w:fldCharType="separate"/>
            </w:r>
            <w:r w:rsidR="002D4973">
              <w:rPr>
                <w:webHidden/>
              </w:rPr>
              <w:t>16</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6"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6.1 Transmission des propositions par voie électronique</w:t>
            </w:r>
            <w:r w:rsidR="002D4973">
              <w:rPr>
                <w:webHidden/>
              </w:rPr>
              <w:tab/>
            </w:r>
            <w:r w:rsidR="002D4973">
              <w:rPr>
                <w:webHidden/>
              </w:rPr>
              <w:fldChar w:fldCharType="begin"/>
            </w:r>
            <w:r w:rsidR="002D4973">
              <w:rPr>
                <w:webHidden/>
              </w:rPr>
              <w:instrText xml:space="preserve"> PAGEREF _Toc236403666 \h </w:instrText>
            </w:r>
            <w:r w:rsidR="002D4973">
              <w:rPr>
                <w:webHidden/>
              </w:rPr>
            </w:r>
            <w:r w:rsidR="002D4973">
              <w:rPr>
                <w:webHidden/>
              </w:rPr>
              <w:fldChar w:fldCharType="separate"/>
            </w:r>
            <w:r w:rsidR="002D4973">
              <w:rPr>
                <w:webHidden/>
              </w:rPr>
              <w:t>16</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7"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6.2 Copie de sauvegarde</w:t>
            </w:r>
            <w:r w:rsidR="002D4973">
              <w:rPr>
                <w:webHidden/>
              </w:rPr>
              <w:tab/>
            </w:r>
            <w:r w:rsidR="002D4973">
              <w:rPr>
                <w:webHidden/>
              </w:rPr>
              <w:fldChar w:fldCharType="begin"/>
            </w:r>
            <w:r w:rsidR="002D4973">
              <w:rPr>
                <w:webHidden/>
              </w:rPr>
              <w:instrText xml:space="preserve"> PAGEREF _Toc236403667 \h </w:instrText>
            </w:r>
            <w:r w:rsidR="002D4973">
              <w:rPr>
                <w:webHidden/>
              </w:rPr>
            </w:r>
            <w:r w:rsidR="002D4973">
              <w:rPr>
                <w:webHidden/>
              </w:rPr>
              <w:fldChar w:fldCharType="separate"/>
            </w:r>
            <w:r w:rsidR="002D4973">
              <w:rPr>
                <w:webHidden/>
              </w:rPr>
              <w:t>17</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68"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6.3 Signature électronique</w:t>
            </w:r>
            <w:r w:rsidR="002D4973">
              <w:rPr>
                <w:webHidden/>
              </w:rPr>
              <w:tab/>
            </w:r>
            <w:r w:rsidR="002D4973">
              <w:rPr>
                <w:webHidden/>
              </w:rPr>
              <w:fldChar w:fldCharType="begin"/>
            </w:r>
            <w:r w:rsidR="002D4973">
              <w:rPr>
                <w:webHidden/>
              </w:rPr>
              <w:instrText xml:space="preserve"> PAGEREF _Toc236403668 \h </w:instrText>
            </w:r>
            <w:r w:rsidR="002D4973">
              <w:rPr>
                <w:webHidden/>
              </w:rPr>
            </w:r>
            <w:r w:rsidR="002D4973">
              <w:rPr>
                <w:webHidden/>
              </w:rPr>
              <w:fldChar w:fldCharType="separate"/>
            </w:r>
            <w:r w:rsidR="002D4973">
              <w:rPr>
                <w:webHidden/>
              </w:rPr>
              <w:t>18</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69" w:history="1">
            <w:r w:rsidR="002D4973" w:rsidRPr="007B4F0C">
              <w:rPr>
                <w:rStyle w:val="Lienhypertexte"/>
                <w:lang w:eastAsia="fr-FR"/>
              </w:rPr>
              <w:t>Article 7 – Attribution du marché</w:t>
            </w:r>
            <w:r w:rsidR="002D4973">
              <w:rPr>
                <w:webHidden/>
              </w:rPr>
              <w:tab/>
            </w:r>
            <w:r w:rsidR="002D4973">
              <w:rPr>
                <w:webHidden/>
              </w:rPr>
              <w:fldChar w:fldCharType="begin"/>
            </w:r>
            <w:r w:rsidR="002D4973">
              <w:rPr>
                <w:webHidden/>
              </w:rPr>
              <w:instrText xml:space="preserve"> PAGEREF _Toc236403669 \h </w:instrText>
            </w:r>
            <w:r w:rsidR="002D4973">
              <w:rPr>
                <w:webHidden/>
              </w:rPr>
            </w:r>
            <w:r w:rsidR="002D4973">
              <w:rPr>
                <w:webHidden/>
              </w:rPr>
              <w:fldChar w:fldCharType="separate"/>
            </w:r>
            <w:r w:rsidR="002D4973">
              <w:rPr>
                <w:webHidden/>
              </w:rPr>
              <w:t>18</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70" w:history="1">
            <w:r w:rsidR="002D4973" w:rsidRPr="007B4F0C">
              <w:rPr>
                <w:rStyle w:val="Lienhypertexte"/>
                <w:lang w:eastAsia="fr-FR"/>
              </w:rPr>
              <w:t>Article 8 – Mise au point du marché</w:t>
            </w:r>
            <w:r w:rsidR="002D4973">
              <w:rPr>
                <w:webHidden/>
              </w:rPr>
              <w:tab/>
            </w:r>
            <w:r w:rsidR="002D4973">
              <w:rPr>
                <w:webHidden/>
              </w:rPr>
              <w:fldChar w:fldCharType="begin"/>
            </w:r>
            <w:r w:rsidR="002D4973">
              <w:rPr>
                <w:webHidden/>
              </w:rPr>
              <w:instrText xml:space="preserve"> PAGEREF _Toc236403670 \h </w:instrText>
            </w:r>
            <w:r w:rsidR="002D4973">
              <w:rPr>
                <w:webHidden/>
              </w:rPr>
            </w:r>
            <w:r w:rsidR="002D4973">
              <w:rPr>
                <w:webHidden/>
              </w:rPr>
              <w:fldChar w:fldCharType="separate"/>
            </w:r>
            <w:r w:rsidR="002D4973">
              <w:rPr>
                <w:webHidden/>
              </w:rPr>
              <w:t>18</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71" w:history="1">
            <w:r w:rsidR="002D4973" w:rsidRPr="007B4F0C">
              <w:rPr>
                <w:rStyle w:val="Lienhypertexte"/>
                <w:lang w:eastAsia="fr-FR"/>
              </w:rPr>
              <w:t>Article 9 – Renseignements complémentaires</w:t>
            </w:r>
            <w:r w:rsidR="002D4973">
              <w:rPr>
                <w:webHidden/>
              </w:rPr>
              <w:tab/>
            </w:r>
            <w:r w:rsidR="002D4973">
              <w:rPr>
                <w:webHidden/>
              </w:rPr>
              <w:fldChar w:fldCharType="begin"/>
            </w:r>
            <w:r w:rsidR="002D4973">
              <w:rPr>
                <w:webHidden/>
              </w:rPr>
              <w:instrText xml:space="preserve"> PAGEREF _Toc236403671 \h </w:instrText>
            </w:r>
            <w:r w:rsidR="002D4973">
              <w:rPr>
                <w:webHidden/>
              </w:rPr>
            </w:r>
            <w:r w:rsidR="002D4973">
              <w:rPr>
                <w:webHidden/>
              </w:rPr>
              <w:fldChar w:fldCharType="separate"/>
            </w:r>
            <w:r w:rsidR="002D4973">
              <w:rPr>
                <w:webHidden/>
              </w:rPr>
              <w:t>19</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72" w:history="1">
            <w:r w:rsidR="002D4973" w:rsidRPr="007B4F0C">
              <w:rPr>
                <w:rStyle w:val="Lienhypertexte"/>
                <w:lang w:eastAsia="fr-FR"/>
              </w:rPr>
              <w:t>Article 10 – Règlement des litiges et voies de recours</w:t>
            </w:r>
            <w:r w:rsidR="002D4973">
              <w:rPr>
                <w:webHidden/>
              </w:rPr>
              <w:tab/>
            </w:r>
            <w:r w:rsidR="002D4973">
              <w:rPr>
                <w:webHidden/>
              </w:rPr>
              <w:fldChar w:fldCharType="begin"/>
            </w:r>
            <w:r w:rsidR="002D4973">
              <w:rPr>
                <w:webHidden/>
              </w:rPr>
              <w:instrText xml:space="preserve"> PAGEREF _Toc236403672 \h </w:instrText>
            </w:r>
            <w:r w:rsidR="002D4973">
              <w:rPr>
                <w:webHidden/>
              </w:rPr>
            </w:r>
            <w:r w:rsidR="002D4973">
              <w:rPr>
                <w:webHidden/>
              </w:rPr>
              <w:fldChar w:fldCharType="separate"/>
            </w:r>
            <w:r w:rsidR="002D4973">
              <w:rPr>
                <w:webHidden/>
              </w:rPr>
              <w:t>19</w:t>
            </w:r>
            <w:r w:rsidR="002D4973">
              <w:rPr>
                <w:webHidden/>
              </w:rPr>
              <w:fldChar w:fldCharType="end"/>
            </w:r>
          </w:hyperlink>
        </w:p>
        <w:p w:rsidR="002D4973" w:rsidRDefault="00FB76C3">
          <w:pPr>
            <w:pStyle w:val="TM1"/>
            <w:tabs>
              <w:tab w:val="right" w:leader="dot" w:pos="9629"/>
            </w:tabs>
            <w:rPr>
              <w:rFonts w:asciiTheme="minorHAnsi" w:eastAsiaTheme="minorEastAsia" w:hAnsiTheme="minorHAnsi" w:cstheme="minorBidi"/>
              <w:sz w:val="22"/>
              <w:szCs w:val="22"/>
              <w:lang w:val="fr-FR" w:eastAsia="fr-FR"/>
            </w:rPr>
          </w:pPr>
          <w:hyperlink w:anchor="_Toc236403673" w:history="1">
            <w:r w:rsidR="002D4973" w:rsidRPr="007B4F0C">
              <w:rPr>
                <w:rStyle w:val="Lienhypertexte"/>
              </w:rPr>
              <w:t>CAHIER DES CLAUSES ADMINISTRATIVES PARTICULIERES</w:t>
            </w:r>
            <w:r w:rsidR="002D4973">
              <w:rPr>
                <w:webHidden/>
              </w:rPr>
              <w:tab/>
            </w:r>
            <w:r w:rsidR="002D4973">
              <w:rPr>
                <w:webHidden/>
              </w:rPr>
              <w:fldChar w:fldCharType="begin"/>
            </w:r>
            <w:r w:rsidR="002D4973">
              <w:rPr>
                <w:webHidden/>
              </w:rPr>
              <w:instrText xml:space="preserve"> PAGEREF _Toc236403673 \h </w:instrText>
            </w:r>
            <w:r w:rsidR="002D4973">
              <w:rPr>
                <w:webHidden/>
              </w:rPr>
            </w:r>
            <w:r w:rsidR="002D4973">
              <w:rPr>
                <w:webHidden/>
              </w:rPr>
              <w:fldChar w:fldCharType="separate"/>
            </w:r>
            <w:r w:rsidR="002D4973">
              <w:rPr>
                <w:webHidden/>
              </w:rPr>
              <w:t>20</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74" w:history="1">
            <w:r w:rsidR="002D4973" w:rsidRPr="007B4F0C">
              <w:rPr>
                <w:rStyle w:val="Lienhypertexte"/>
                <w:lang w:eastAsia="fr-FR"/>
              </w:rPr>
              <w:t>Article 1 – Documents contractuels</w:t>
            </w:r>
            <w:r w:rsidR="002D4973">
              <w:rPr>
                <w:webHidden/>
              </w:rPr>
              <w:tab/>
            </w:r>
            <w:r w:rsidR="002D4973">
              <w:rPr>
                <w:webHidden/>
              </w:rPr>
              <w:fldChar w:fldCharType="begin"/>
            </w:r>
            <w:r w:rsidR="002D4973">
              <w:rPr>
                <w:webHidden/>
              </w:rPr>
              <w:instrText xml:space="preserve"> PAGEREF _Toc236403674 \h </w:instrText>
            </w:r>
            <w:r w:rsidR="002D4973">
              <w:rPr>
                <w:webHidden/>
              </w:rPr>
            </w:r>
            <w:r w:rsidR="002D4973">
              <w:rPr>
                <w:webHidden/>
              </w:rPr>
              <w:fldChar w:fldCharType="separate"/>
            </w:r>
            <w:r w:rsidR="002D4973">
              <w:rPr>
                <w:webHidden/>
              </w:rPr>
              <w:t>20</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75" w:history="1">
            <w:r w:rsidR="002D4973" w:rsidRPr="007B4F0C">
              <w:rPr>
                <w:rStyle w:val="Lienhypertexte"/>
                <w:lang w:eastAsia="fr-FR"/>
              </w:rPr>
              <w:t>Article 2 – Prestations similaires</w:t>
            </w:r>
            <w:r w:rsidR="002D4973">
              <w:rPr>
                <w:webHidden/>
              </w:rPr>
              <w:tab/>
            </w:r>
            <w:r w:rsidR="002D4973">
              <w:rPr>
                <w:webHidden/>
              </w:rPr>
              <w:fldChar w:fldCharType="begin"/>
            </w:r>
            <w:r w:rsidR="002D4973">
              <w:rPr>
                <w:webHidden/>
              </w:rPr>
              <w:instrText xml:space="preserve"> PAGEREF _Toc236403675 \h </w:instrText>
            </w:r>
            <w:r w:rsidR="002D4973">
              <w:rPr>
                <w:webHidden/>
              </w:rPr>
            </w:r>
            <w:r w:rsidR="002D4973">
              <w:rPr>
                <w:webHidden/>
              </w:rPr>
              <w:fldChar w:fldCharType="separate"/>
            </w:r>
            <w:r w:rsidR="002D4973">
              <w:rPr>
                <w:webHidden/>
              </w:rPr>
              <w:t>20</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76" w:history="1">
            <w:r w:rsidR="002D4973" w:rsidRPr="007B4F0C">
              <w:rPr>
                <w:rStyle w:val="Lienhypertexte"/>
                <w:lang w:eastAsia="fr-FR"/>
              </w:rPr>
              <w:t>Article 3 – Conditions d’exécution</w:t>
            </w:r>
            <w:r w:rsidR="002D4973">
              <w:rPr>
                <w:webHidden/>
              </w:rPr>
              <w:tab/>
            </w:r>
            <w:r w:rsidR="002D4973">
              <w:rPr>
                <w:webHidden/>
              </w:rPr>
              <w:fldChar w:fldCharType="begin"/>
            </w:r>
            <w:r w:rsidR="002D4973">
              <w:rPr>
                <w:webHidden/>
              </w:rPr>
              <w:instrText xml:space="preserve"> PAGEREF _Toc236403676 \h </w:instrText>
            </w:r>
            <w:r w:rsidR="002D4973">
              <w:rPr>
                <w:webHidden/>
              </w:rPr>
            </w:r>
            <w:r w:rsidR="002D4973">
              <w:rPr>
                <w:webHidden/>
              </w:rPr>
              <w:fldChar w:fldCharType="separate"/>
            </w:r>
            <w:r w:rsidR="002D4973">
              <w:rPr>
                <w:webHidden/>
              </w:rPr>
              <w:t>20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77"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3.1 Personnel du titulaire</w:t>
            </w:r>
            <w:r w:rsidR="002D4973">
              <w:rPr>
                <w:webHidden/>
              </w:rPr>
              <w:tab/>
            </w:r>
            <w:r w:rsidR="002D4973">
              <w:rPr>
                <w:webHidden/>
              </w:rPr>
              <w:fldChar w:fldCharType="begin"/>
            </w:r>
            <w:r w:rsidR="002D4973">
              <w:rPr>
                <w:webHidden/>
              </w:rPr>
              <w:instrText xml:space="preserve"> PAGEREF _Toc236403677 \h </w:instrText>
            </w:r>
            <w:r w:rsidR="002D4973">
              <w:rPr>
                <w:webHidden/>
              </w:rPr>
            </w:r>
            <w:r w:rsidR="002D4973">
              <w:rPr>
                <w:webHidden/>
              </w:rPr>
              <w:fldChar w:fldCharType="separate"/>
            </w:r>
            <w:r w:rsidR="002D4973">
              <w:rPr>
                <w:webHidden/>
              </w:rPr>
              <w:t>20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78"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3.2 Obligations du titulaire</w:t>
            </w:r>
            <w:r w:rsidR="002D4973">
              <w:rPr>
                <w:webHidden/>
              </w:rPr>
              <w:tab/>
            </w:r>
            <w:r w:rsidR="002D4973">
              <w:rPr>
                <w:webHidden/>
              </w:rPr>
              <w:fldChar w:fldCharType="begin"/>
            </w:r>
            <w:r w:rsidR="002D4973">
              <w:rPr>
                <w:webHidden/>
              </w:rPr>
              <w:instrText xml:space="preserve"> PAGEREF _Toc236403678 \h </w:instrText>
            </w:r>
            <w:r w:rsidR="002D4973">
              <w:rPr>
                <w:webHidden/>
              </w:rPr>
            </w:r>
            <w:r w:rsidR="002D4973">
              <w:rPr>
                <w:webHidden/>
              </w:rPr>
              <w:fldChar w:fldCharType="separate"/>
            </w:r>
            <w:r w:rsidR="002D4973">
              <w:rPr>
                <w:webHidden/>
              </w:rPr>
              <w:t>20</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79"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3.3 Mise à jour et nouvelles versions du logiciel – Documentation technique</w:t>
            </w:r>
            <w:r w:rsidR="002D4973">
              <w:rPr>
                <w:webHidden/>
              </w:rPr>
              <w:tab/>
            </w:r>
            <w:r w:rsidR="002D4973">
              <w:rPr>
                <w:webHidden/>
              </w:rPr>
              <w:fldChar w:fldCharType="begin"/>
            </w:r>
            <w:r w:rsidR="002D4973">
              <w:rPr>
                <w:webHidden/>
              </w:rPr>
              <w:instrText xml:space="preserve"> PAGEREF _Toc236403679 \h </w:instrText>
            </w:r>
            <w:r w:rsidR="002D4973">
              <w:rPr>
                <w:webHidden/>
              </w:rPr>
            </w:r>
            <w:r w:rsidR="002D4973">
              <w:rPr>
                <w:webHidden/>
              </w:rPr>
              <w:fldChar w:fldCharType="separate"/>
            </w:r>
            <w:r w:rsidR="002D4973">
              <w:rPr>
                <w:webHidden/>
              </w:rPr>
              <w:t>21</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0"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3.4 Maintenance des prestations</w:t>
            </w:r>
            <w:r w:rsidR="002D4973">
              <w:rPr>
                <w:webHidden/>
              </w:rPr>
              <w:tab/>
            </w:r>
            <w:r w:rsidR="002D4973">
              <w:rPr>
                <w:webHidden/>
              </w:rPr>
              <w:fldChar w:fldCharType="begin"/>
            </w:r>
            <w:r w:rsidR="002D4973">
              <w:rPr>
                <w:webHidden/>
              </w:rPr>
              <w:instrText xml:space="preserve"> PAGEREF _Toc236403680 \h </w:instrText>
            </w:r>
            <w:r w:rsidR="002D4973">
              <w:rPr>
                <w:webHidden/>
              </w:rPr>
            </w:r>
            <w:r w:rsidR="002D4973">
              <w:rPr>
                <w:webHidden/>
              </w:rPr>
              <w:fldChar w:fldCharType="separate"/>
            </w:r>
            <w:r w:rsidR="002D4973">
              <w:rPr>
                <w:webHidden/>
              </w:rPr>
              <w:t>21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81" w:history="1">
            <w:r w:rsidR="002D4973" w:rsidRPr="007B4F0C">
              <w:rPr>
                <w:rStyle w:val="Lienhypertexte"/>
                <w:lang w:eastAsia="fr-FR"/>
              </w:rPr>
              <w:t>Article 4 – Traitement des données</w:t>
            </w:r>
            <w:r w:rsidR="002D4973">
              <w:rPr>
                <w:webHidden/>
              </w:rPr>
              <w:tab/>
            </w:r>
            <w:r w:rsidR="002D4973">
              <w:rPr>
                <w:webHidden/>
              </w:rPr>
              <w:fldChar w:fldCharType="begin"/>
            </w:r>
            <w:r w:rsidR="002D4973">
              <w:rPr>
                <w:webHidden/>
              </w:rPr>
              <w:instrText xml:space="preserve"> PAGEREF _Toc236403681 \h </w:instrText>
            </w:r>
            <w:r w:rsidR="002D4973">
              <w:rPr>
                <w:webHidden/>
              </w:rPr>
            </w:r>
            <w:r w:rsidR="002D4973">
              <w:rPr>
                <w:webHidden/>
              </w:rPr>
              <w:fldChar w:fldCharType="separate"/>
            </w:r>
            <w:r w:rsidR="002D4973">
              <w:rPr>
                <w:webHidden/>
              </w:rPr>
              <w:t>22</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2"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4.1 Données personnelles</w:t>
            </w:r>
            <w:r w:rsidR="002D4973">
              <w:rPr>
                <w:webHidden/>
              </w:rPr>
              <w:tab/>
            </w:r>
            <w:r w:rsidR="002D4973">
              <w:rPr>
                <w:webHidden/>
              </w:rPr>
              <w:fldChar w:fldCharType="begin"/>
            </w:r>
            <w:r w:rsidR="002D4973">
              <w:rPr>
                <w:webHidden/>
              </w:rPr>
              <w:instrText xml:space="preserve"> PAGEREF _Toc236403682 \h </w:instrText>
            </w:r>
            <w:r w:rsidR="002D4973">
              <w:rPr>
                <w:webHidden/>
              </w:rPr>
            </w:r>
            <w:r w:rsidR="002D4973">
              <w:rPr>
                <w:webHidden/>
              </w:rPr>
              <w:fldChar w:fldCharType="separate"/>
            </w:r>
            <w:r w:rsidR="002D4973">
              <w:rPr>
                <w:webHidden/>
              </w:rPr>
              <w:t>22</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3"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4.2 Exploitation des données</w:t>
            </w:r>
            <w:r w:rsidR="002D4973">
              <w:rPr>
                <w:webHidden/>
              </w:rPr>
              <w:tab/>
            </w:r>
            <w:r w:rsidR="002D4973">
              <w:rPr>
                <w:webHidden/>
              </w:rPr>
              <w:fldChar w:fldCharType="begin"/>
            </w:r>
            <w:r w:rsidR="002D4973">
              <w:rPr>
                <w:webHidden/>
              </w:rPr>
              <w:instrText xml:space="preserve"> PAGEREF _Toc236403683 \h </w:instrText>
            </w:r>
            <w:r w:rsidR="002D4973">
              <w:rPr>
                <w:webHidden/>
              </w:rPr>
            </w:r>
            <w:r w:rsidR="002D4973">
              <w:rPr>
                <w:webHidden/>
              </w:rPr>
              <w:fldChar w:fldCharType="separate"/>
            </w:r>
            <w:r w:rsidR="002D4973">
              <w:rPr>
                <w:webHidden/>
              </w:rPr>
              <w:t>22</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4"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4.3 Sécurité des données</w:t>
            </w:r>
            <w:r w:rsidR="002D4973">
              <w:rPr>
                <w:webHidden/>
              </w:rPr>
              <w:tab/>
            </w:r>
            <w:r w:rsidR="002D4973">
              <w:rPr>
                <w:webHidden/>
              </w:rPr>
              <w:fldChar w:fldCharType="begin"/>
            </w:r>
            <w:r w:rsidR="002D4973">
              <w:rPr>
                <w:webHidden/>
              </w:rPr>
              <w:instrText xml:space="preserve"> PAGEREF _Toc236403684 \h </w:instrText>
            </w:r>
            <w:r w:rsidR="002D4973">
              <w:rPr>
                <w:webHidden/>
              </w:rPr>
            </w:r>
            <w:r w:rsidR="002D4973">
              <w:rPr>
                <w:webHidden/>
              </w:rPr>
              <w:fldChar w:fldCharType="separate"/>
            </w:r>
            <w:r w:rsidR="002D4973">
              <w:rPr>
                <w:webHidden/>
              </w:rPr>
              <w:t>23</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5"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4.4 Informations recueillies dans le cadre du présent contrat</w:t>
            </w:r>
            <w:r w:rsidR="002D4973">
              <w:rPr>
                <w:webHidden/>
              </w:rPr>
              <w:tab/>
            </w:r>
            <w:r w:rsidR="002D4973">
              <w:rPr>
                <w:webHidden/>
              </w:rPr>
              <w:fldChar w:fldCharType="begin"/>
            </w:r>
            <w:r w:rsidR="002D4973">
              <w:rPr>
                <w:webHidden/>
              </w:rPr>
              <w:instrText xml:space="preserve"> PAGEREF _Toc236403685 \h </w:instrText>
            </w:r>
            <w:r w:rsidR="002D4973">
              <w:rPr>
                <w:webHidden/>
              </w:rPr>
            </w:r>
            <w:r w:rsidR="002D4973">
              <w:rPr>
                <w:webHidden/>
              </w:rPr>
              <w:fldChar w:fldCharType="separate"/>
            </w:r>
            <w:r w:rsidR="002D4973">
              <w:rPr>
                <w:webHidden/>
              </w:rPr>
              <w:t>23</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86" w:history="1">
            <w:r w:rsidR="002D4973" w:rsidRPr="007B4F0C">
              <w:rPr>
                <w:rStyle w:val="Lienhypertexte"/>
                <w:lang w:eastAsia="fr-FR"/>
              </w:rPr>
              <w:t>Article 5 – Audit technique</w:t>
            </w:r>
            <w:r w:rsidR="002D4973">
              <w:rPr>
                <w:webHidden/>
              </w:rPr>
              <w:tab/>
            </w:r>
            <w:r w:rsidR="002D4973">
              <w:rPr>
                <w:webHidden/>
              </w:rPr>
              <w:fldChar w:fldCharType="begin"/>
            </w:r>
            <w:r w:rsidR="002D4973">
              <w:rPr>
                <w:webHidden/>
              </w:rPr>
              <w:instrText xml:space="preserve"> PAGEREF _Toc236403686 \h </w:instrText>
            </w:r>
            <w:r w:rsidR="002D4973">
              <w:rPr>
                <w:webHidden/>
              </w:rPr>
            </w:r>
            <w:r w:rsidR="002D4973">
              <w:rPr>
                <w:webHidden/>
              </w:rPr>
              <w:fldChar w:fldCharType="separate"/>
            </w:r>
            <w:r w:rsidR="002D4973">
              <w:rPr>
                <w:webHidden/>
              </w:rPr>
              <w:t>23</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87" w:history="1">
            <w:r w:rsidR="002D4973" w:rsidRPr="007B4F0C">
              <w:rPr>
                <w:rStyle w:val="Lienhypertexte"/>
                <w:lang w:eastAsia="fr-FR"/>
              </w:rPr>
              <w:t>Article 6 – Prix et règlement</w:t>
            </w:r>
            <w:r w:rsidR="002D4973">
              <w:rPr>
                <w:webHidden/>
              </w:rPr>
              <w:tab/>
            </w:r>
            <w:r w:rsidR="002D4973">
              <w:rPr>
                <w:webHidden/>
              </w:rPr>
              <w:fldChar w:fldCharType="begin"/>
            </w:r>
            <w:r w:rsidR="002D4973">
              <w:rPr>
                <w:webHidden/>
              </w:rPr>
              <w:instrText xml:space="preserve"> PAGEREF _Toc236403687 \h </w:instrText>
            </w:r>
            <w:r w:rsidR="002D4973">
              <w:rPr>
                <w:webHidden/>
              </w:rPr>
            </w:r>
            <w:r w:rsidR="002D4973">
              <w:rPr>
                <w:webHidden/>
              </w:rPr>
              <w:fldChar w:fldCharType="separate"/>
            </w:r>
            <w:r w:rsidR="002D4973">
              <w:rPr>
                <w:webHidden/>
              </w:rPr>
              <w:t>24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8"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6.1 Contenu et forme des prix</w:t>
            </w:r>
            <w:r w:rsidR="002D4973">
              <w:rPr>
                <w:webHidden/>
              </w:rPr>
              <w:tab/>
            </w:r>
            <w:r w:rsidR="002D4973">
              <w:rPr>
                <w:webHidden/>
              </w:rPr>
              <w:fldChar w:fldCharType="begin"/>
            </w:r>
            <w:r w:rsidR="002D4973">
              <w:rPr>
                <w:webHidden/>
              </w:rPr>
              <w:instrText xml:space="preserve"> PAGEREF _Toc236403688 \h </w:instrText>
            </w:r>
            <w:r w:rsidR="002D4973">
              <w:rPr>
                <w:webHidden/>
              </w:rPr>
            </w:r>
            <w:r w:rsidR="002D4973">
              <w:rPr>
                <w:webHidden/>
              </w:rPr>
              <w:fldChar w:fldCharType="separate"/>
            </w:r>
            <w:r w:rsidR="002D4973">
              <w:rPr>
                <w:webHidden/>
              </w:rPr>
              <w:t>24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89"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6.2 Variation dans les prix</w:t>
            </w:r>
            <w:r w:rsidR="002D4973">
              <w:rPr>
                <w:webHidden/>
              </w:rPr>
              <w:tab/>
            </w:r>
            <w:r w:rsidR="002D4973">
              <w:rPr>
                <w:webHidden/>
              </w:rPr>
              <w:fldChar w:fldCharType="begin"/>
            </w:r>
            <w:r w:rsidR="002D4973">
              <w:rPr>
                <w:webHidden/>
              </w:rPr>
              <w:instrText xml:space="preserve"> PAGEREF _Toc236403689 \h </w:instrText>
            </w:r>
            <w:r w:rsidR="002D4973">
              <w:rPr>
                <w:webHidden/>
              </w:rPr>
            </w:r>
            <w:r w:rsidR="002D4973">
              <w:rPr>
                <w:webHidden/>
              </w:rPr>
              <w:fldChar w:fldCharType="separate"/>
            </w:r>
            <w:r w:rsidR="002D4973">
              <w:rPr>
                <w:webHidden/>
              </w:rPr>
              <w:t>24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90"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6.3 Application de la taxe sur la valeur ajoutée</w:t>
            </w:r>
            <w:r w:rsidR="002D4973">
              <w:rPr>
                <w:webHidden/>
              </w:rPr>
              <w:tab/>
            </w:r>
            <w:r w:rsidR="002D4973">
              <w:rPr>
                <w:webHidden/>
              </w:rPr>
              <w:fldChar w:fldCharType="begin"/>
            </w:r>
            <w:r w:rsidR="002D4973">
              <w:rPr>
                <w:webHidden/>
              </w:rPr>
              <w:instrText xml:space="preserve"> PAGEREF _Toc236403690 \h </w:instrText>
            </w:r>
            <w:r w:rsidR="002D4973">
              <w:rPr>
                <w:webHidden/>
              </w:rPr>
            </w:r>
            <w:r w:rsidR="002D4973">
              <w:rPr>
                <w:webHidden/>
              </w:rPr>
              <w:fldChar w:fldCharType="separate"/>
            </w:r>
            <w:r w:rsidR="002D4973">
              <w:rPr>
                <w:webHidden/>
              </w:rPr>
              <w:t>24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91"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6.4 Demande règlement</w:t>
            </w:r>
            <w:r w:rsidR="002D4973">
              <w:rPr>
                <w:webHidden/>
              </w:rPr>
              <w:tab/>
            </w:r>
            <w:r w:rsidR="002D4973">
              <w:rPr>
                <w:webHidden/>
              </w:rPr>
              <w:fldChar w:fldCharType="begin"/>
            </w:r>
            <w:r w:rsidR="002D4973">
              <w:rPr>
                <w:webHidden/>
              </w:rPr>
              <w:instrText xml:space="preserve"> PAGEREF _Toc236403691 \h </w:instrText>
            </w:r>
            <w:r w:rsidR="002D4973">
              <w:rPr>
                <w:webHidden/>
              </w:rPr>
            </w:r>
            <w:r w:rsidR="002D4973">
              <w:rPr>
                <w:webHidden/>
              </w:rPr>
              <w:fldChar w:fldCharType="separate"/>
            </w:r>
            <w:r w:rsidR="002D4973">
              <w:rPr>
                <w:webHidden/>
              </w:rPr>
              <w:t>24</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92"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6.5 Facturation électronique</w:t>
            </w:r>
            <w:r w:rsidR="002D4973">
              <w:rPr>
                <w:webHidden/>
              </w:rPr>
              <w:tab/>
            </w:r>
            <w:r w:rsidR="002D4973">
              <w:rPr>
                <w:webHidden/>
              </w:rPr>
              <w:fldChar w:fldCharType="begin"/>
            </w:r>
            <w:r w:rsidR="002D4973">
              <w:rPr>
                <w:webHidden/>
              </w:rPr>
              <w:instrText xml:space="preserve"> PAGEREF _Toc236403692 \h </w:instrText>
            </w:r>
            <w:r w:rsidR="002D4973">
              <w:rPr>
                <w:webHidden/>
              </w:rPr>
            </w:r>
            <w:r w:rsidR="002D4973">
              <w:rPr>
                <w:webHidden/>
              </w:rPr>
              <w:fldChar w:fldCharType="separate"/>
            </w:r>
            <w:r w:rsidR="002D4973">
              <w:rPr>
                <w:webHidden/>
              </w:rPr>
              <w:t>25</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93" w:history="1">
            <w:r w:rsidR="002D4973" w:rsidRPr="007B4F0C">
              <w:rPr>
                <w:rStyle w:val="Lienhypertexte"/>
                <w:rFonts w:ascii="Wingdings 3" w:hAnsi="Wingdings 3"/>
                <w:u w:color="E0004D"/>
                <w:lang w:eastAsia="fr-FR"/>
              </w:rPr>
              <w:t>è</w:t>
            </w:r>
            <w:r w:rsidR="002D4973">
              <w:rPr>
                <w:rFonts w:asciiTheme="minorHAnsi" w:eastAsiaTheme="minorEastAsia" w:hAnsiTheme="minorHAnsi" w:cstheme="minorBidi"/>
                <w:sz w:val="22"/>
                <w:szCs w:val="22"/>
                <w:lang w:val="fr-FR" w:eastAsia="fr-FR"/>
              </w:rPr>
              <w:tab/>
            </w:r>
            <w:r w:rsidR="002D4973" w:rsidRPr="007B4F0C">
              <w:rPr>
                <w:rStyle w:val="Lienhypertexte"/>
                <w:lang w:eastAsia="fr-FR"/>
              </w:rPr>
              <w:t>6.6 Délai global de règlement</w:t>
            </w:r>
            <w:r w:rsidR="002D4973">
              <w:rPr>
                <w:webHidden/>
              </w:rPr>
              <w:tab/>
            </w:r>
            <w:r w:rsidR="002D4973">
              <w:rPr>
                <w:webHidden/>
              </w:rPr>
              <w:fldChar w:fldCharType="begin"/>
            </w:r>
            <w:r w:rsidR="002D4973">
              <w:rPr>
                <w:webHidden/>
              </w:rPr>
              <w:instrText xml:space="preserve"> PAGEREF _Toc236403693 \h </w:instrText>
            </w:r>
            <w:r w:rsidR="002D4973">
              <w:rPr>
                <w:webHidden/>
              </w:rPr>
            </w:r>
            <w:r w:rsidR="002D4973">
              <w:rPr>
                <w:webHidden/>
              </w:rPr>
              <w:fldChar w:fldCharType="separate"/>
            </w:r>
            <w:r w:rsidR="002D4973">
              <w:rPr>
                <w:webHidden/>
              </w:rPr>
              <w:t>25</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694"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6.7 Intérêts moratoires</w:t>
            </w:r>
            <w:r w:rsidR="002D4973">
              <w:rPr>
                <w:webHidden/>
              </w:rPr>
              <w:tab/>
            </w:r>
            <w:r w:rsidR="002D4973">
              <w:rPr>
                <w:webHidden/>
              </w:rPr>
              <w:fldChar w:fldCharType="begin"/>
            </w:r>
            <w:r w:rsidR="002D4973">
              <w:rPr>
                <w:webHidden/>
              </w:rPr>
              <w:instrText xml:space="preserve"> PAGEREF _Toc236403694 \h </w:instrText>
            </w:r>
            <w:r w:rsidR="002D4973">
              <w:rPr>
                <w:webHidden/>
              </w:rPr>
            </w:r>
            <w:r w:rsidR="002D4973">
              <w:rPr>
                <w:webHidden/>
              </w:rPr>
              <w:fldChar w:fldCharType="separate"/>
            </w:r>
            <w:r w:rsidR="002D4973">
              <w:rPr>
                <w:webHidden/>
              </w:rPr>
              <w:t>25</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95" w:history="1">
            <w:r w:rsidR="002D4973" w:rsidRPr="007B4F0C">
              <w:rPr>
                <w:rStyle w:val="Lienhypertexte"/>
                <w:lang w:eastAsia="fr-FR"/>
              </w:rPr>
              <w:t>Article 7 – Propriété</w:t>
            </w:r>
            <w:r w:rsidR="002D4973">
              <w:rPr>
                <w:webHidden/>
              </w:rPr>
              <w:tab/>
            </w:r>
            <w:r w:rsidR="002D4973">
              <w:rPr>
                <w:webHidden/>
              </w:rPr>
              <w:fldChar w:fldCharType="begin"/>
            </w:r>
            <w:r w:rsidR="002D4973">
              <w:rPr>
                <w:webHidden/>
              </w:rPr>
              <w:instrText xml:space="preserve"> PAGEREF _Toc236403695 \h </w:instrText>
            </w:r>
            <w:r w:rsidR="002D4973">
              <w:rPr>
                <w:webHidden/>
              </w:rPr>
            </w:r>
            <w:r w:rsidR="002D4973">
              <w:rPr>
                <w:webHidden/>
              </w:rPr>
              <w:fldChar w:fldCharType="separate"/>
            </w:r>
            <w:r w:rsidR="002D4973">
              <w:rPr>
                <w:webHidden/>
              </w:rPr>
              <w:t>26</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96" w:history="1">
            <w:r w:rsidR="002D4973" w:rsidRPr="007B4F0C">
              <w:rPr>
                <w:rStyle w:val="Lienhypertexte"/>
                <w:lang w:eastAsia="fr-FR"/>
              </w:rPr>
              <w:t>Article 8 - Garantie d’éviction</w:t>
            </w:r>
            <w:r w:rsidR="002D4973">
              <w:rPr>
                <w:webHidden/>
              </w:rPr>
              <w:tab/>
            </w:r>
            <w:r w:rsidR="002D4973">
              <w:rPr>
                <w:webHidden/>
              </w:rPr>
              <w:fldChar w:fldCharType="begin"/>
            </w:r>
            <w:r w:rsidR="002D4973">
              <w:rPr>
                <w:webHidden/>
              </w:rPr>
              <w:instrText xml:space="preserve"> PAGEREF _Toc236403696 \h </w:instrText>
            </w:r>
            <w:r w:rsidR="002D4973">
              <w:rPr>
                <w:webHidden/>
              </w:rPr>
            </w:r>
            <w:r w:rsidR="002D4973">
              <w:rPr>
                <w:webHidden/>
              </w:rPr>
              <w:fldChar w:fldCharType="separate"/>
            </w:r>
            <w:r w:rsidR="002D4973">
              <w:rPr>
                <w:webHidden/>
              </w:rPr>
              <w:t>26</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97" w:history="1">
            <w:r w:rsidR="002D4973" w:rsidRPr="007B4F0C">
              <w:rPr>
                <w:rStyle w:val="Lienhypertexte"/>
                <w:lang w:eastAsia="fr-FR"/>
              </w:rPr>
              <w:t>Article 9 – Force majeure</w:t>
            </w:r>
            <w:r w:rsidR="002D4973">
              <w:rPr>
                <w:webHidden/>
              </w:rPr>
              <w:tab/>
            </w:r>
            <w:r w:rsidR="002D4973">
              <w:rPr>
                <w:webHidden/>
              </w:rPr>
              <w:fldChar w:fldCharType="begin"/>
            </w:r>
            <w:r w:rsidR="002D4973">
              <w:rPr>
                <w:webHidden/>
              </w:rPr>
              <w:instrText xml:space="preserve"> PAGEREF _Toc236403697 \h </w:instrText>
            </w:r>
            <w:r w:rsidR="002D4973">
              <w:rPr>
                <w:webHidden/>
              </w:rPr>
            </w:r>
            <w:r w:rsidR="002D4973">
              <w:rPr>
                <w:webHidden/>
              </w:rPr>
              <w:fldChar w:fldCharType="separate"/>
            </w:r>
            <w:r w:rsidR="002D4973">
              <w:rPr>
                <w:webHidden/>
              </w:rPr>
              <w:t>27</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98" w:history="1">
            <w:r w:rsidR="002D4973" w:rsidRPr="007B4F0C">
              <w:rPr>
                <w:rStyle w:val="Lienhypertexte"/>
                <w:lang w:eastAsia="fr-FR"/>
              </w:rPr>
              <w:t>Article 10 – Assurances</w:t>
            </w:r>
            <w:r w:rsidR="002D4973">
              <w:rPr>
                <w:webHidden/>
              </w:rPr>
              <w:tab/>
            </w:r>
            <w:r w:rsidR="002D4973">
              <w:rPr>
                <w:webHidden/>
              </w:rPr>
              <w:fldChar w:fldCharType="begin"/>
            </w:r>
            <w:r w:rsidR="002D4973">
              <w:rPr>
                <w:webHidden/>
              </w:rPr>
              <w:instrText xml:space="preserve"> PAGEREF _Toc236403698 \h </w:instrText>
            </w:r>
            <w:r w:rsidR="002D4973">
              <w:rPr>
                <w:webHidden/>
              </w:rPr>
            </w:r>
            <w:r w:rsidR="002D4973">
              <w:rPr>
                <w:webHidden/>
              </w:rPr>
              <w:fldChar w:fldCharType="separate"/>
            </w:r>
            <w:r w:rsidR="002D4973">
              <w:rPr>
                <w:webHidden/>
              </w:rPr>
              <w:t>27</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699" w:history="1">
            <w:r w:rsidR="002D4973" w:rsidRPr="007B4F0C">
              <w:rPr>
                <w:rStyle w:val="Lienhypertexte"/>
                <w:lang w:eastAsia="fr-FR"/>
              </w:rPr>
              <w:t>Article 11 - Résiliation</w:t>
            </w:r>
            <w:r w:rsidR="002D4973">
              <w:rPr>
                <w:webHidden/>
              </w:rPr>
              <w:tab/>
            </w:r>
            <w:r w:rsidR="002D4973">
              <w:rPr>
                <w:webHidden/>
              </w:rPr>
              <w:fldChar w:fldCharType="begin"/>
            </w:r>
            <w:r w:rsidR="002D4973">
              <w:rPr>
                <w:webHidden/>
              </w:rPr>
              <w:instrText xml:space="preserve"> PAGEREF _Toc236403699 \h </w:instrText>
            </w:r>
            <w:r w:rsidR="002D4973">
              <w:rPr>
                <w:webHidden/>
              </w:rPr>
            </w:r>
            <w:r w:rsidR="002D4973">
              <w:rPr>
                <w:webHidden/>
              </w:rPr>
              <w:fldChar w:fldCharType="separate"/>
            </w:r>
            <w:r w:rsidR="002D4973">
              <w:rPr>
                <w:webHidden/>
              </w:rPr>
              <w:t>27</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00" w:history="1">
            <w:r w:rsidR="002D4973" w:rsidRPr="007B4F0C">
              <w:rPr>
                <w:rStyle w:val="Lienhypertexte"/>
                <w:lang w:eastAsia="fr-FR"/>
              </w:rPr>
              <w:t>Article 12 - Réversibilité</w:t>
            </w:r>
            <w:r w:rsidR="002D4973">
              <w:rPr>
                <w:webHidden/>
              </w:rPr>
              <w:tab/>
            </w:r>
            <w:r w:rsidR="002D4973">
              <w:rPr>
                <w:webHidden/>
              </w:rPr>
              <w:fldChar w:fldCharType="begin"/>
            </w:r>
            <w:r w:rsidR="002D4973">
              <w:rPr>
                <w:webHidden/>
              </w:rPr>
              <w:instrText xml:space="preserve"> PAGEREF _Toc236403700 \h </w:instrText>
            </w:r>
            <w:r w:rsidR="002D4973">
              <w:rPr>
                <w:webHidden/>
              </w:rPr>
            </w:r>
            <w:r w:rsidR="002D4973">
              <w:rPr>
                <w:webHidden/>
              </w:rPr>
              <w:fldChar w:fldCharType="separate"/>
            </w:r>
            <w:r w:rsidR="002D4973">
              <w:rPr>
                <w:webHidden/>
              </w:rPr>
              <w:t>27</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01" w:history="1">
            <w:r w:rsidR="002D4973" w:rsidRPr="007B4F0C">
              <w:rPr>
                <w:rStyle w:val="Lienhypertexte"/>
                <w:lang w:eastAsia="fr-FR"/>
              </w:rPr>
              <w:t>Article 13 - Confidentialité</w:t>
            </w:r>
            <w:r w:rsidR="002D4973">
              <w:rPr>
                <w:webHidden/>
              </w:rPr>
              <w:tab/>
            </w:r>
            <w:r w:rsidR="002D4973">
              <w:rPr>
                <w:webHidden/>
              </w:rPr>
              <w:fldChar w:fldCharType="begin"/>
            </w:r>
            <w:r w:rsidR="002D4973">
              <w:rPr>
                <w:webHidden/>
              </w:rPr>
              <w:instrText xml:space="preserve"> PAGEREF _Toc236403701 \h </w:instrText>
            </w:r>
            <w:r w:rsidR="002D4973">
              <w:rPr>
                <w:webHidden/>
              </w:rPr>
            </w:r>
            <w:r w:rsidR="002D4973">
              <w:rPr>
                <w:webHidden/>
              </w:rPr>
              <w:fldChar w:fldCharType="separate"/>
            </w:r>
            <w:r w:rsidR="002D4973">
              <w:rPr>
                <w:webHidden/>
              </w:rPr>
              <w:t>28</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02" w:history="1">
            <w:r w:rsidR="002D4973" w:rsidRPr="007B4F0C">
              <w:rPr>
                <w:rStyle w:val="Lienhypertexte"/>
                <w:lang w:eastAsia="fr-FR"/>
              </w:rPr>
              <w:t>Article 14 – Constatation de l’exécution des prestations - Garantie</w:t>
            </w:r>
            <w:r w:rsidR="002D4973">
              <w:rPr>
                <w:webHidden/>
              </w:rPr>
              <w:tab/>
            </w:r>
            <w:r w:rsidR="002D4973">
              <w:rPr>
                <w:webHidden/>
              </w:rPr>
              <w:fldChar w:fldCharType="begin"/>
            </w:r>
            <w:r w:rsidR="002D4973">
              <w:rPr>
                <w:webHidden/>
              </w:rPr>
              <w:instrText xml:space="preserve"> PAGEREF _Toc236403702 \h </w:instrText>
            </w:r>
            <w:r w:rsidR="002D4973">
              <w:rPr>
                <w:webHidden/>
              </w:rPr>
            </w:r>
            <w:r w:rsidR="002D4973">
              <w:rPr>
                <w:webHidden/>
              </w:rPr>
              <w:fldChar w:fldCharType="separate"/>
            </w:r>
            <w:r w:rsidR="002D4973">
              <w:rPr>
                <w:webHidden/>
              </w:rPr>
              <w:t>28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703"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14.1 Installation et mise en ordre de marche</w:t>
            </w:r>
            <w:r w:rsidR="002D4973">
              <w:rPr>
                <w:webHidden/>
              </w:rPr>
              <w:tab/>
            </w:r>
            <w:r w:rsidR="002D4973">
              <w:rPr>
                <w:webHidden/>
              </w:rPr>
              <w:fldChar w:fldCharType="begin"/>
            </w:r>
            <w:r w:rsidR="002D4973">
              <w:rPr>
                <w:webHidden/>
              </w:rPr>
              <w:instrText xml:space="preserve"> PAGEREF _Toc236403703 \h </w:instrText>
            </w:r>
            <w:r w:rsidR="002D4973">
              <w:rPr>
                <w:webHidden/>
              </w:rPr>
            </w:r>
            <w:r w:rsidR="002D4973">
              <w:rPr>
                <w:webHidden/>
              </w:rPr>
              <w:fldChar w:fldCharType="separate"/>
            </w:r>
            <w:r w:rsidR="002D4973">
              <w:rPr>
                <w:webHidden/>
              </w:rPr>
              <w:t>28</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704"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14.2 Opérations de vérification</w:t>
            </w:r>
            <w:r w:rsidR="002D4973">
              <w:rPr>
                <w:webHidden/>
              </w:rPr>
              <w:tab/>
            </w:r>
            <w:r w:rsidR="002D4973">
              <w:rPr>
                <w:webHidden/>
              </w:rPr>
              <w:fldChar w:fldCharType="begin"/>
            </w:r>
            <w:r w:rsidR="002D4973">
              <w:rPr>
                <w:webHidden/>
              </w:rPr>
              <w:instrText xml:space="preserve"> PAGEREF _Toc236403704 \h </w:instrText>
            </w:r>
            <w:r w:rsidR="002D4973">
              <w:rPr>
                <w:webHidden/>
              </w:rPr>
            </w:r>
            <w:r w:rsidR="002D4973">
              <w:rPr>
                <w:webHidden/>
              </w:rPr>
              <w:fldChar w:fldCharType="separate"/>
            </w:r>
            <w:r w:rsidR="002D4973">
              <w:rPr>
                <w:webHidden/>
              </w:rPr>
              <w:t>29</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705"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14.3 Décisions après vérification</w:t>
            </w:r>
            <w:r w:rsidR="002D4973">
              <w:rPr>
                <w:webHidden/>
              </w:rPr>
              <w:tab/>
            </w:r>
            <w:r w:rsidR="002D4973">
              <w:rPr>
                <w:webHidden/>
              </w:rPr>
              <w:fldChar w:fldCharType="begin"/>
            </w:r>
            <w:r w:rsidR="002D4973">
              <w:rPr>
                <w:webHidden/>
              </w:rPr>
              <w:instrText xml:space="preserve"> PAGEREF _Toc236403705 \h </w:instrText>
            </w:r>
            <w:r w:rsidR="002D4973">
              <w:rPr>
                <w:webHidden/>
              </w:rPr>
            </w:r>
            <w:r w:rsidR="002D4973">
              <w:rPr>
                <w:webHidden/>
              </w:rPr>
              <w:fldChar w:fldCharType="separate"/>
            </w:r>
            <w:r w:rsidR="002D4973">
              <w:rPr>
                <w:webHidden/>
              </w:rPr>
              <w:t>29</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06" w:history="1">
            <w:r w:rsidR="002D4973" w:rsidRPr="007B4F0C">
              <w:rPr>
                <w:rStyle w:val="Lienhypertexte"/>
                <w:lang w:eastAsia="fr-FR"/>
              </w:rPr>
              <w:t>Article 15 – Pénalités</w:t>
            </w:r>
            <w:r w:rsidR="002D4973">
              <w:rPr>
                <w:webHidden/>
              </w:rPr>
              <w:tab/>
            </w:r>
            <w:r w:rsidR="002D4973">
              <w:rPr>
                <w:webHidden/>
              </w:rPr>
              <w:fldChar w:fldCharType="begin"/>
            </w:r>
            <w:r w:rsidR="002D4973">
              <w:rPr>
                <w:webHidden/>
              </w:rPr>
              <w:instrText xml:space="preserve"> PAGEREF _Toc236403706 \h </w:instrText>
            </w:r>
            <w:r w:rsidR="002D4973">
              <w:rPr>
                <w:webHidden/>
              </w:rPr>
            </w:r>
            <w:r w:rsidR="002D4973">
              <w:rPr>
                <w:webHidden/>
              </w:rPr>
              <w:fldChar w:fldCharType="separate"/>
            </w:r>
            <w:r w:rsidR="002D4973">
              <w:rPr>
                <w:webHidden/>
              </w:rPr>
              <w:t>29</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707"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15.1 Pénalités pour retard</w:t>
            </w:r>
            <w:r w:rsidR="002D4973">
              <w:rPr>
                <w:webHidden/>
              </w:rPr>
              <w:tab/>
            </w:r>
            <w:r w:rsidR="002D4973">
              <w:rPr>
                <w:webHidden/>
              </w:rPr>
              <w:fldChar w:fldCharType="begin"/>
            </w:r>
            <w:r w:rsidR="002D4973">
              <w:rPr>
                <w:webHidden/>
              </w:rPr>
              <w:instrText xml:space="preserve"> PAGEREF _Toc236403707 \h </w:instrText>
            </w:r>
            <w:r w:rsidR="002D4973">
              <w:rPr>
                <w:webHidden/>
              </w:rPr>
            </w:r>
            <w:r w:rsidR="002D4973">
              <w:rPr>
                <w:webHidden/>
              </w:rPr>
              <w:fldChar w:fldCharType="separate"/>
            </w:r>
            <w:r w:rsidR="002D4973">
              <w:rPr>
                <w:webHidden/>
              </w:rPr>
              <w:t>29</w:t>
            </w:r>
            <w:r w:rsidR="002D4973">
              <w:rPr>
                <w:webHidden/>
              </w:rPr>
              <w:fldChar w:fldCharType="end"/>
            </w:r>
          </w:hyperlink>
        </w:p>
        <w:p w:rsidR="002D4973" w:rsidRDefault="00FB76C3">
          <w:pPr>
            <w:pStyle w:val="TM2"/>
            <w:tabs>
              <w:tab w:val="left" w:pos="880"/>
              <w:tab w:val="right" w:leader="dot" w:pos="9629"/>
            </w:tabs>
            <w:rPr>
              <w:rFonts w:asciiTheme="minorHAnsi" w:eastAsiaTheme="minorEastAsia" w:hAnsiTheme="minorHAnsi" w:cstheme="minorBidi"/>
              <w:sz w:val="22"/>
              <w:szCs w:val="22"/>
              <w:lang w:val="fr-FR" w:eastAsia="fr-FR"/>
            </w:rPr>
          </w:pPr>
          <w:hyperlink w:anchor="_Toc236403708" w:history="1">
            <w:r w:rsidR="002D4973" w:rsidRPr="007B4F0C">
              <w:rPr>
                <w:rStyle w:val="Lienhypertexte"/>
                <w:rFonts w:ascii="Wingdings 3" w:hAnsi="Wingdings 3"/>
                <w:u w:color="E0004D"/>
              </w:rPr>
              <w:t>è</w:t>
            </w:r>
            <w:r w:rsidR="002D4973">
              <w:rPr>
                <w:rFonts w:asciiTheme="minorHAnsi" w:eastAsiaTheme="minorEastAsia" w:hAnsiTheme="minorHAnsi" w:cstheme="minorBidi"/>
                <w:sz w:val="22"/>
                <w:szCs w:val="22"/>
                <w:lang w:val="fr-FR" w:eastAsia="fr-FR"/>
              </w:rPr>
              <w:tab/>
            </w:r>
            <w:r w:rsidR="002D4973" w:rsidRPr="007B4F0C">
              <w:rPr>
                <w:rStyle w:val="Lienhypertexte"/>
              </w:rPr>
              <w:t>15.2 Pénalités pour indisponibilité</w:t>
            </w:r>
            <w:r w:rsidR="002D4973">
              <w:rPr>
                <w:webHidden/>
              </w:rPr>
              <w:tab/>
            </w:r>
            <w:r w:rsidR="002D4973">
              <w:rPr>
                <w:webHidden/>
              </w:rPr>
              <w:fldChar w:fldCharType="begin"/>
            </w:r>
            <w:r w:rsidR="002D4973">
              <w:rPr>
                <w:webHidden/>
              </w:rPr>
              <w:instrText xml:space="preserve"> PAGEREF _Toc236403708 \h </w:instrText>
            </w:r>
            <w:r w:rsidR="002D4973">
              <w:rPr>
                <w:webHidden/>
              </w:rPr>
            </w:r>
            <w:r w:rsidR="002D4973">
              <w:rPr>
                <w:webHidden/>
              </w:rPr>
              <w:fldChar w:fldCharType="separate"/>
            </w:r>
            <w:r w:rsidR="002D4973">
              <w:rPr>
                <w:webHidden/>
              </w:rPr>
              <w:t>30</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09" w:history="1">
            <w:r w:rsidR="002D4973" w:rsidRPr="007B4F0C">
              <w:rPr>
                <w:rStyle w:val="Lienhypertexte"/>
                <w:lang w:eastAsia="fr-FR"/>
              </w:rPr>
              <w:t>Article 16 – Liste des dérogations au CCAG-FCS</w:t>
            </w:r>
            <w:r w:rsidR="002D4973">
              <w:rPr>
                <w:webHidden/>
              </w:rPr>
              <w:tab/>
            </w:r>
            <w:r w:rsidR="002D4973">
              <w:rPr>
                <w:webHidden/>
              </w:rPr>
              <w:fldChar w:fldCharType="begin"/>
            </w:r>
            <w:r w:rsidR="002D4973">
              <w:rPr>
                <w:webHidden/>
              </w:rPr>
              <w:instrText xml:space="preserve"> PAGEREF _Toc236403709 \h </w:instrText>
            </w:r>
            <w:r w:rsidR="002D4973">
              <w:rPr>
                <w:webHidden/>
              </w:rPr>
            </w:r>
            <w:r w:rsidR="002D4973">
              <w:rPr>
                <w:webHidden/>
              </w:rPr>
              <w:fldChar w:fldCharType="separate"/>
            </w:r>
            <w:r w:rsidR="002D4973">
              <w:rPr>
                <w:webHidden/>
              </w:rPr>
              <w:t>30</w:t>
            </w:r>
            <w:r w:rsidR="002D4973">
              <w:rPr>
                <w:webHidden/>
              </w:rPr>
              <w:fldChar w:fldCharType="end"/>
            </w:r>
          </w:hyperlink>
        </w:p>
        <w:p w:rsidR="002D4973" w:rsidRDefault="00FB76C3">
          <w:pPr>
            <w:pStyle w:val="TM1"/>
            <w:tabs>
              <w:tab w:val="right" w:leader="dot" w:pos="9629"/>
            </w:tabs>
            <w:rPr>
              <w:rFonts w:asciiTheme="minorHAnsi" w:eastAsiaTheme="minorEastAsia" w:hAnsiTheme="minorHAnsi" w:cstheme="minorBidi"/>
              <w:sz w:val="22"/>
              <w:szCs w:val="22"/>
              <w:lang w:val="fr-FR" w:eastAsia="fr-FR"/>
            </w:rPr>
          </w:pPr>
          <w:hyperlink w:anchor="_Toc236403710" w:history="1">
            <w:r w:rsidR="002D4973" w:rsidRPr="007B4F0C">
              <w:rPr>
                <w:rStyle w:val="Lienhypertexte"/>
              </w:rPr>
              <w:t>ACTE D’ENGAGEMENT</w:t>
            </w:r>
            <w:r w:rsidR="002D4973">
              <w:rPr>
                <w:webHidden/>
              </w:rPr>
              <w:tab/>
            </w:r>
            <w:r w:rsidR="002D4973">
              <w:rPr>
                <w:webHidden/>
              </w:rPr>
              <w:fldChar w:fldCharType="begin"/>
            </w:r>
            <w:r w:rsidR="002D4973">
              <w:rPr>
                <w:webHidden/>
              </w:rPr>
              <w:instrText xml:space="preserve"> PAGEREF _Toc236403710 \h </w:instrText>
            </w:r>
            <w:r w:rsidR="002D4973">
              <w:rPr>
                <w:webHidden/>
              </w:rPr>
            </w:r>
            <w:r w:rsidR="002D4973">
              <w:rPr>
                <w:webHidden/>
              </w:rPr>
              <w:fldChar w:fldCharType="separate"/>
            </w:r>
            <w:r w:rsidR="002D4973">
              <w:rPr>
                <w:webHidden/>
              </w:rPr>
              <w:t>31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1" w:history="1">
            <w:r w:rsidR="002D4973" w:rsidRPr="007B4F0C">
              <w:rPr>
                <w:rStyle w:val="Lienhypertexte"/>
                <w:lang w:eastAsia="fr-FR"/>
              </w:rPr>
              <w:t>Article 1 – Acceptation sans réserve et engagement</w:t>
            </w:r>
            <w:r w:rsidR="002D4973">
              <w:rPr>
                <w:webHidden/>
              </w:rPr>
              <w:tab/>
            </w:r>
            <w:r w:rsidR="002D4973">
              <w:rPr>
                <w:webHidden/>
              </w:rPr>
              <w:fldChar w:fldCharType="begin"/>
            </w:r>
            <w:r w:rsidR="002D4973">
              <w:rPr>
                <w:webHidden/>
              </w:rPr>
              <w:instrText xml:space="preserve"> PAGEREF _Toc236403711 \h </w:instrText>
            </w:r>
            <w:r w:rsidR="002D4973">
              <w:rPr>
                <w:webHidden/>
              </w:rPr>
            </w:r>
            <w:r w:rsidR="002D4973">
              <w:rPr>
                <w:webHidden/>
              </w:rPr>
              <w:fldChar w:fldCharType="separate"/>
            </w:r>
            <w:r w:rsidR="002D4973">
              <w:rPr>
                <w:webHidden/>
              </w:rPr>
              <w:t>31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2" w:history="1">
            <w:r w:rsidR="002D4973" w:rsidRPr="007B4F0C">
              <w:rPr>
                <w:rStyle w:val="Lienhypertexte"/>
                <w:lang w:eastAsia="fr-FR"/>
              </w:rPr>
              <w:t>Article 2 – Montant de l’offre</w:t>
            </w:r>
            <w:r w:rsidR="002D4973">
              <w:rPr>
                <w:webHidden/>
              </w:rPr>
              <w:tab/>
            </w:r>
            <w:r w:rsidR="002D4973">
              <w:rPr>
                <w:webHidden/>
              </w:rPr>
              <w:fldChar w:fldCharType="begin"/>
            </w:r>
            <w:r w:rsidR="002D4973">
              <w:rPr>
                <w:webHidden/>
              </w:rPr>
              <w:instrText xml:space="preserve"> PAGEREF _Toc236403712 \h </w:instrText>
            </w:r>
            <w:r w:rsidR="002D4973">
              <w:rPr>
                <w:webHidden/>
              </w:rPr>
            </w:r>
            <w:r w:rsidR="002D4973">
              <w:rPr>
                <w:webHidden/>
              </w:rPr>
              <w:fldChar w:fldCharType="separate"/>
            </w:r>
            <w:r w:rsidR="002D4973">
              <w:rPr>
                <w:webHidden/>
              </w:rPr>
              <w:t>31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3" w:history="1">
            <w:r w:rsidR="002D4973" w:rsidRPr="007B4F0C">
              <w:rPr>
                <w:rStyle w:val="Lienhypertexte"/>
                <w:lang w:eastAsia="fr-FR"/>
              </w:rPr>
              <w:t xml:space="preserve">Article 3 – Taux mensuel de disponibilité minimal </w:t>
            </w:r>
            <w:r w:rsidR="002D4973" w:rsidRPr="007B4F0C">
              <w:rPr>
                <w:rStyle w:val="Lienhypertexte"/>
                <w:i/>
                <w:iCs/>
              </w:rPr>
              <w:t>(à renseigner)</w:t>
            </w:r>
            <w:r w:rsidR="002D4973">
              <w:rPr>
                <w:webHidden/>
              </w:rPr>
              <w:tab/>
            </w:r>
            <w:r w:rsidR="002D4973">
              <w:rPr>
                <w:webHidden/>
              </w:rPr>
              <w:fldChar w:fldCharType="begin"/>
            </w:r>
            <w:r w:rsidR="002D4973">
              <w:rPr>
                <w:webHidden/>
              </w:rPr>
              <w:instrText xml:space="preserve"> PAGEREF _Toc236403713 \h </w:instrText>
            </w:r>
            <w:r w:rsidR="002D4973">
              <w:rPr>
                <w:webHidden/>
              </w:rPr>
            </w:r>
            <w:r w:rsidR="002D4973">
              <w:rPr>
                <w:webHidden/>
              </w:rPr>
              <w:fldChar w:fldCharType="separate"/>
            </w:r>
            <w:r w:rsidR="002D4973">
              <w:rPr>
                <w:webHidden/>
              </w:rPr>
              <w:t>31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4" w:history="1">
            <w:r w:rsidR="002D4973" w:rsidRPr="007B4F0C">
              <w:rPr>
                <w:rStyle w:val="Lienhypertexte"/>
                <w:lang w:eastAsia="fr-FR"/>
              </w:rPr>
              <w:t xml:space="preserve">Article 4 – Délais d’exécution </w:t>
            </w:r>
            <w:r w:rsidR="002D4973" w:rsidRPr="007B4F0C">
              <w:rPr>
                <w:rStyle w:val="Lienhypertexte"/>
                <w:i/>
                <w:iCs/>
              </w:rPr>
              <w:t>(à renseigner)</w:t>
            </w:r>
            <w:r w:rsidR="002D4973">
              <w:rPr>
                <w:webHidden/>
              </w:rPr>
              <w:tab/>
            </w:r>
            <w:r w:rsidR="002D4973">
              <w:rPr>
                <w:webHidden/>
              </w:rPr>
              <w:fldChar w:fldCharType="begin"/>
            </w:r>
            <w:r w:rsidR="002D4973">
              <w:rPr>
                <w:webHidden/>
              </w:rPr>
              <w:instrText xml:space="preserve"> PAGEREF _Toc236403714 \h </w:instrText>
            </w:r>
            <w:r w:rsidR="002D4973">
              <w:rPr>
                <w:webHidden/>
              </w:rPr>
            </w:r>
            <w:r w:rsidR="002D4973">
              <w:rPr>
                <w:webHidden/>
              </w:rPr>
              <w:fldChar w:fldCharType="separate"/>
            </w:r>
            <w:r w:rsidR="002D4973">
              <w:rPr>
                <w:webHidden/>
              </w:rPr>
              <w:t>31</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5" w:history="1">
            <w:r w:rsidR="002D4973" w:rsidRPr="007B4F0C">
              <w:rPr>
                <w:rStyle w:val="Lienhypertexte"/>
                <w:lang w:eastAsia="fr-FR"/>
              </w:rPr>
              <w:t>Article 5 - Paiement</w:t>
            </w:r>
            <w:r w:rsidR="002D4973">
              <w:rPr>
                <w:webHidden/>
              </w:rPr>
              <w:tab/>
            </w:r>
            <w:r w:rsidR="002D4973">
              <w:rPr>
                <w:webHidden/>
              </w:rPr>
              <w:fldChar w:fldCharType="begin"/>
            </w:r>
            <w:r w:rsidR="002D4973">
              <w:rPr>
                <w:webHidden/>
              </w:rPr>
              <w:instrText xml:space="preserve"> PAGEREF _Toc236403715 \h </w:instrText>
            </w:r>
            <w:r w:rsidR="002D4973">
              <w:rPr>
                <w:webHidden/>
              </w:rPr>
            </w:r>
            <w:r w:rsidR="002D4973">
              <w:rPr>
                <w:webHidden/>
              </w:rPr>
              <w:fldChar w:fldCharType="separate"/>
            </w:r>
            <w:r w:rsidR="002D4973">
              <w:rPr>
                <w:webHidden/>
              </w:rPr>
              <w:t>33</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6" w:history="1">
            <w:r w:rsidR="002D4973" w:rsidRPr="007B4F0C">
              <w:rPr>
                <w:rStyle w:val="Lienhypertexte"/>
                <w:lang w:eastAsia="fr-FR"/>
              </w:rPr>
              <w:t>Article 6 – Signature du marché par le candidat individuel ou, en cas de groupement, le mandataire dûment habilité ou chaque membre du groupement</w:t>
            </w:r>
            <w:r w:rsidR="002D4973">
              <w:rPr>
                <w:webHidden/>
              </w:rPr>
              <w:tab/>
            </w:r>
            <w:r w:rsidR="002D4973">
              <w:rPr>
                <w:webHidden/>
              </w:rPr>
              <w:fldChar w:fldCharType="begin"/>
            </w:r>
            <w:r w:rsidR="002D4973">
              <w:rPr>
                <w:webHidden/>
              </w:rPr>
              <w:instrText xml:space="preserve"> PAGEREF _Toc236403716 \h </w:instrText>
            </w:r>
            <w:r w:rsidR="002D4973">
              <w:rPr>
                <w:webHidden/>
              </w:rPr>
            </w:r>
            <w:r w:rsidR="002D4973">
              <w:rPr>
                <w:webHidden/>
              </w:rPr>
              <w:fldChar w:fldCharType="separate"/>
            </w:r>
            <w:r w:rsidR="002D4973">
              <w:rPr>
                <w:webHidden/>
              </w:rPr>
              <w:t>33</w:t>
            </w:r>
            <w:r w:rsidR="002D4973">
              <w:rPr>
                <w:webHidden/>
              </w:rPr>
              <w:fldChar w:fldCharType="end"/>
            </w:r>
          </w:hyperlink>
        </w:p>
        <w:p w:rsidR="002D4973" w:rsidRDefault="00FB76C3">
          <w:pPr>
            <w:pStyle w:val="TM2"/>
            <w:tabs>
              <w:tab w:val="right" w:leader="dot" w:pos="9629"/>
            </w:tabs>
            <w:rPr>
              <w:rFonts w:asciiTheme="minorHAnsi" w:eastAsiaTheme="minorEastAsia" w:hAnsiTheme="minorHAnsi" w:cstheme="minorBidi"/>
              <w:sz w:val="22"/>
              <w:szCs w:val="22"/>
              <w:lang w:val="fr-FR" w:eastAsia="fr-FR"/>
            </w:rPr>
          </w:pPr>
          <w:hyperlink w:anchor="_Toc236403717" w:history="1">
            <w:r w:rsidR="002D4973" w:rsidRPr="007B4F0C">
              <w:rPr>
                <w:rStyle w:val="Lienhypertexte"/>
                <w:lang w:eastAsia="fr-FR"/>
              </w:rPr>
              <w:t>Article 7 – Acceptation de l’offre par l’acheteur</w:t>
            </w:r>
            <w:r w:rsidR="002D4973">
              <w:rPr>
                <w:webHidden/>
              </w:rPr>
              <w:tab/>
            </w:r>
            <w:r w:rsidR="002D4973">
              <w:rPr>
                <w:webHidden/>
              </w:rPr>
              <w:fldChar w:fldCharType="begin"/>
            </w:r>
            <w:r w:rsidR="002D4973">
              <w:rPr>
                <w:webHidden/>
              </w:rPr>
              <w:instrText xml:space="preserve"> PAGEREF _Toc236403717 \h </w:instrText>
            </w:r>
            <w:r w:rsidR="002D4973">
              <w:rPr>
                <w:webHidden/>
              </w:rPr>
            </w:r>
            <w:r w:rsidR="002D4973">
              <w:rPr>
                <w:webHidden/>
              </w:rPr>
              <w:fldChar w:fldCharType="separate"/>
            </w:r>
            <w:r w:rsidR="002D4973">
              <w:rPr>
                <w:webHidden/>
              </w:rPr>
              <w:t>34</w:t>
            </w:r>
            <w:r w:rsidR="002D4973">
              <w:rPr>
                <w:webHidden/>
              </w:rPr>
              <w:fldChar w:fldCharType="end"/>
            </w:r>
          </w:hyperlink>
        </w:p>
        <w:p w:rsidR="00874B3F" w:rsidRDefault="009573A9" w:rsidP="0080571E">
          <w:pPr>
            <w:spacing w:line="240" w:lineRule="auto"/>
          </w:pPr>
          <w:r w:rsidRPr="0080571E">
            <w:fldChar w:fldCharType="end"/>
          </w: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874B3F" w:rsidRDefault="00874B3F" w:rsidP="0080571E">
          <w:pPr>
            <w:spacing w:line="240" w:lineRule="auto"/>
          </w:pPr>
        </w:p>
        <w:p w:rsidR="00B600DD" w:rsidRDefault="00FB76C3" w:rsidP="0080571E">
          <w:pPr>
            <w:spacing w:line="240" w:lineRule="auto"/>
          </w:pPr>
        </w:p>
      </w:sdtContent>
    </w:sdt>
    <w:p w:rsidR="001E0A45" w:rsidRPr="00175634" w:rsidRDefault="001E0A45" w:rsidP="001E0A45">
      <w:pPr>
        <w:pStyle w:val="Titre1"/>
        <w:numPr>
          <w:ilvl w:val="0"/>
          <w:numId w:val="0"/>
        </w:numPr>
        <w:pBdr>
          <w:top w:val="none" w:sz="0" w:space="0" w:color="auto"/>
          <w:left w:val="none" w:sz="0" w:space="0" w:color="auto"/>
          <w:bottom w:val="none" w:sz="0" w:space="0" w:color="auto"/>
          <w:right w:val="none" w:sz="0" w:space="0" w:color="auto"/>
        </w:pBdr>
        <w:shd w:val="clear" w:color="auto" w:fill="FF407F" w:themeFill="accent2" w:themeFillShade="BF"/>
        <w:jc w:val="center"/>
        <w:rPr>
          <w:color w:val="FFFFFF" w:themeColor="background1"/>
          <w:sz w:val="36"/>
          <w:szCs w:val="36"/>
        </w:rPr>
      </w:pPr>
      <w:bookmarkStart w:id="0" w:name="_Toc210378549"/>
      <w:bookmarkStart w:id="1" w:name="_Toc233019296"/>
      <w:bookmarkStart w:id="2" w:name="_Toc236403636"/>
      <w:r w:rsidRPr="00175634">
        <w:rPr>
          <w:color w:val="FFFFFF" w:themeColor="background1"/>
          <w:sz w:val="36"/>
          <w:szCs w:val="36"/>
        </w:rPr>
        <w:lastRenderedPageBreak/>
        <w:t>IDENTIFICATION DES PARTIES</w:t>
      </w:r>
      <w:bookmarkEnd w:id="0"/>
      <w:bookmarkEnd w:id="1"/>
      <w:bookmarkEnd w:id="2"/>
    </w:p>
    <w:p w:rsidR="00BA2BD2" w:rsidRPr="00AD03CE" w:rsidRDefault="00BA2BD2" w:rsidP="00BA2BD2">
      <w:pPr>
        <w:pStyle w:val="Titre2"/>
        <w:numPr>
          <w:ilvl w:val="0"/>
          <w:numId w:val="0"/>
        </w:numPr>
        <w:tabs>
          <w:tab w:val="num" w:pos="0"/>
        </w:tabs>
        <w:ind w:left="357" w:hanging="357"/>
        <w:jc w:val="both"/>
        <w:rPr>
          <w:rFonts w:cs="Arial"/>
          <w:sz w:val="32"/>
          <w:szCs w:val="32"/>
          <w:lang w:eastAsia="fr-FR"/>
        </w:rPr>
      </w:pPr>
      <w:bookmarkStart w:id="3" w:name="_Toc236403637"/>
      <w:r w:rsidRPr="00AD03CE">
        <w:rPr>
          <w:rFonts w:cs="Arial"/>
          <w:sz w:val="32"/>
          <w:szCs w:val="32"/>
          <w:lang w:eastAsia="fr-FR"/>
        </w:rPr>
        <w:t>Article 1 – Identification de l’acheteur</w:t>
      </w:r>
      <w:bookmarkEnd w:id="3"/>
    </w:p>
    <w:p w:rsidR="00BA2BD2" w:rsidRPr="00BA2BD2" w:rsidRDefault="00BA2BD2" w:rsidP="00BA2BD2">
      <w:pPr>
        <w:rPr>
          <w:lang w:eastAsia="fr-FR"/>
        </w:rPr>
      </w:pPr>
    </w:p>
    <w:p w:rsidR="001E0A45" w:rsidRPr="001E0A45" w:rsidRDefault="001E0A45" w:rsidP="001E0A45">
      <w:pPr>
        <w:spacing w:line="240" w:lineRule="auto"/>
        <w:jc w:val="both"/>
        <w:rPr>
          <w:lang w:eastAsia="fr-FR"/>
        </w:rPr>
      </w:pPr>
      <w:r w:rsidRPr="00075BF7">
        <w:sym w:font="Wingdings" w:char="F06E"/>
      </w:r>
      <w:r>
        <w:t xml:space="preserve"> </w:t>
      </w:r>
      <w:r w:rsidRPr="001E0A45">
        <w:rPr>
          <w:lang w:eastAsia="fr-FR"/>
        </w:rPr>
        <w:t>Désignation de l’acheteur :</w:t>
      </w:r>
    </w:p>
    <w:p w:rsidR="001E0A45" w:rsidRPr="00B81556" w:rsidRDefault="001E0A45" w:rsidP="001E0A45">
      <w:pPr>
        <w:pStyle w:val="TextegrisbordGgrise"/>
        <w:pBdr>
          <w:left w:val="none" w:sz="0" w:space="0" w:color="auto"/>
        </w:pBdr>
        <w:shd w:val="clear" w:color="auto" w:fill="auto"/>
        <w:ind w:left="709"/>
        <w:rPr>
          <w:b w:val="0"/>
          <w:color w:val="auto"/>
          <w:sz w:val="22"/>
          <w:szCs w:val="22"/>
        </w:rPr>
      </w:pPr>
      <w:r w:rsidRPr="00B81556">
        <w:rPr>
          <w:b w:val="0"/>
          <w:color w:val="auto"/>
          <w:sz w:val="22"/>
          <w:szCs w:val="22"/>
        </w:rPr>
        <w:t>Monsieur le Président</w:t>
      </w:r>
    </w:p>
    <w:p w:rsidR="001E0A45" w:rsidRPr="00B81556" w:rsidRDefault="001E0A45" w:rsidP="001E0A45">
      <w:pPr>
        <w:pStyle w:val="TextegrisbordGgrise"/>
        <w:pBdr>
          <w:left w:val="none" w:sz="0" w:space="0" w:color="auto"/>
        </w:pBdr>
        <w:shd w:val="clear" w:color="auto" w:fill="auto"/>
        <w:ind w:left="709"/>
        <w:rPr>
          <w:b w:val="0"/>
          <w:color w:val="auto"/>
          <w:sz w:val="22"/>
          <w:szCs w:val="22"/>
        </w:rPr>
      </w:pPr>
      <w:r w:rsidRPr="00B81556">
        <w:rPr>
          <w:b w:val="0"/>
          <w:color w:val="auto"/>
          <w:sz w:val="22"/>
          <w:szCs w:val="22"/>
        </w:rPr>
        <w:t>Communauté d’Agglomération de NEVERS</w:t>
      </w:r>
    </w:p>
    <w:p w:rsidR="001E0A45" w:rsidRPr="00B81556" w:rsidRDefault="001E0A45" w:rsidP="001E0A45">
      <w:pPr>
        <w:pStyle w:val="TextegrisbordGgrise"/>
        <w:pBdr>
          <w:left w:val="none" w:sz="0" w:space="0" w:color="auto"/>
        </w:pBdr>
        <w:shd w:val="clear" w:color="auto" w:fill="auto"/>
        <w:ind w:left="709"/>
        <w:rPr>
          <w:b w:val="0"/>
          <w:color w:val="auto"/>
          <w:sz w:val="22"/>
          <w:szCs w:val="22"/>
        </w:rPr>
      </w:pPr>
      <w:r w:rsidRPr="00B81556">
        <w:rPr>
          <w:b w:val="0"/>
          <w:color w:val="auto"/>
          <w:sz w:val="22"/>
          <w:szCs w:val="22"/>
        </w:rPr>
        <w:t>124 route de Marzy - CS 90041</w:t>
      </w:r>
    </w:p>
    <w:p w:rsidR="001E0A45" w:rsidRPr="00B81556" w:rsidRDefault="001E0A45" w:rsidP="001E0A45">
      <w:pPr>
        <w:pStyle w:val="TextegrisbordGgrise"/>
        <w:pBdr>
          <w:left w:val="none" w:sz="0" w:space="0" w:color="auto"/>
        </w:pBdr>
        <w:shd w:val="clear" w:color="auto" w:fill="auto"/>
        <w:ind w:left="709"/>
        <w:rPr>
          <w:b w:val="0"/>
          <w:color w:val="FFFFFF" w:themeColor="background1"/>
          <w:sz w:val="22"/>
          <w:szCs w:val="22"/>
        </w:rPr>
      </w:pPr>
      <w:r w:rsidRPr="00B81556">
        <w:rPr>
          <w:b w:val="0"/>
          <w:color w:val="auto"/>
          <w:sz w:val="22"/>
          <w:szCs w:val="22"/>
        </w:rPr>
        <w:t>58027 NEVERS cedex</w:t>
      </w:r>
    </w:p>
    <w:p w:rsidR="001E0A45" w:rsidRPr="001E0A45" w:rsidRDefault="001E0A45" w:rsidP="001E0A45">
      <w:pPr>
        <w:spacing w:line="240" w:lineRule="auto"/>
        <w:jc w:val="both"/>
        <w:rPr>
          <w:lang w:eastAsia="fr-FR"/>
        </w:rPr>
      </w:pPr>
    </w:p>
    <w:p w:rsidR="001E0A45" w:rsidRPr="00075BF7" w:rsidRDefault="001E0A45" w:rsidP="001E0A45">
      <w:r w:rsidRPr="001E0A45">
        <w:rPr>
          <w:lang w:eastAsia="fr-FR"/>
        </w:rPr>
        <w:t xml:space="preserve"> </w:t>
      </w:r>
      <w:r w:rsidRPr="00075BF7">
        <w:sym w:font="Wingdings" w:char="F06E"/>
      </w:r>
      <w:r w:rsidRPr="00075BF7">
        <w:t xml:space="preserve"> Nom, prénom, qualité du signataire </w:t>
      </w:r>
      <w:r>
        <w:t>du marché</w:t>
      </w:r>
      <w:r w:rsidRPr="00075BF7">
        <w:t> :</w:t>
      </w:r>
    </w:p>
    <w:p w:rsidR="0070729B" w:rsidRPr="0070729B" w:rsidRDefault="0070729B" w:rsidP="0070729B">
      <w:pPr>
        <w:spacing w:after="0" w:line="240" w:lineRule="auto"/>
        <w:ind w:left="709"/>
        <w:jc w:val="both"/>
        <w:rPr>
          <w:rFonts w:eastAsia="Times New Roman" w:cs="Arial"/>
          <w:lang w:eastAsia="fr-FR"/>
        </w:rPr>
      </w:pPr>
      <w:r w:rsidRPr="0070729B">
        <w:rPr>
          <w:rFonts w:eastAsia="Times New Roman" w:cs="Arial"/>
          <w:lang w:eastAsia="fr-FR"/>
        </w:rPr>
        <w:t>Jacques MERCIER, 10</w:t>
      </w:r>
      <w:r w:rsidRPr="0070729B">
        <w:rPr>
          <w:rFonts w:eastAsia="Times New Roman" w:cs="Arial"/>
          <w:vertAlign w:val="superscript"/>
          <w:lang w:eastAsia="fr-FR"/>
        </w:rPr>
        <w:t>ème</w:t>
      </w:r>
      <w:r w:rsidRPr="0070729B">
        <w:rPr>
          <w:rFonts w:eastAsia="Times New Roman" w:cs="Arial"/>
          <w:lang w:eastAsia="fr-FR"/>
        </w:rPr>
        <w:t xml:space="preserve"> vice-président en charge de la Commande publique </w:t>
      </w:r>
    </w:p>
    <w:p w:rsidR="0070729B" w:rsidRPr="0070729B" w:rsidRDefault="0070729B" w:rsidP="0070729B">
      <w:pPr>
        <w:spacing w:after="0" w:line="240" w:lineRule="auto"/>
        <w:ind w:left="709"/>
        <w:jc w:val="both"/>
        <w:rPr>
          <w:rFonts w:eastAsia="Times New Roman" w:cs="Arial"/>
          <w:lang w:eastAsia="fr-FR"/>
        </w:rPr>
      </w:pPr>
      <w:r w:rsidRPr="0070729B">
        <w:rPr>
          <w:rFonts w:eastAsia="Times New Roman" w:cs="Arial"/>
          <w:lang w:eastAsia="fr-FR"/>
        </w:rPr>
        <w:t xml:space="preserve">(Arrêté ARR/2026/020 </w:t>
      </w:r>
      <w:r w:rsidRPr="0070729B">
        <w:rPr>
          <w:rFonts w:eastAsia="Times New Roman" w:cs="Arial"/>
          <w:bCs/>
          <w:lang w:eastAsia="fr-FR"/>
        </w:rPr>
        <w:t xml:space="preserve">portant délégation de fonction et de signature) </w:t>
      </w:r>
    </w:p>
    <w:p w:rsidR="00104E5D" w:rsidRDefault="00104E5D" w:rsidP="001E0A45">
      <w:pPr>
        <w:spacing w:line="240" w:lineRule="auto"/>
        <w:jc w:val="both"/>
        <w:rPr>
          <w:lang w:eastAsia="fr-FR"/>
        </w:rPr>
      </w:pPr>
    </w:p>
    <w:p w:rsidR="001E0A45" w:rsidRPr="001E0A45" w:rsidRDefault="001E0A45" w:rsidP="001E0A45">
      <w:pPr>
        <w:jc w:val="both"/>
      </w:pPr>
      <w:r w:rsidRPr="001E0A45">
        <w:sym w:font="Wingdings" w:char="F06E"/>
      </w:r>
      <w:r w:rsidRPr="001E0A45">
        <w:t xml:space="preserve"> Personne habilitée à donner les renseignements prévus à l’</w:t>
      </w:r>
      <w:hyperlink r:id="rId9">
        <w:r w:rsidRPr="001E0A45">
          <w:rPr>
            <w:rStyle w:val="InternetLink"/>
            <w:rFonts w:ascii="Gill Sans MT" w:hAnsi="Gill Sans MT" w:cs="Arial"/>
            <w:color w:val="auto"/>
            <w:u w:val="none"/>
          </w:rPr>
          <w:t>article R. 2191-59</w:t>
        </w:r>
      </w:hyperlink>
      <w:r w:rsidRPr="001E0A45">
        <w:t xml:space="preserve"> du code de la commande publique, auquel renvoie l’</w:t>
      </w:r>
      <w:hyperlink r:id="rId10">
        <w:r w:rsidRPr="001E0A45">
          <w:rPr>
            <w:rStyle w:val="InternetLink"/>
            <w:rFonts w:ascii="Gill Sans MT" w:hAnsi="Gill Sans MT" w:cs="Arial"/>
            <w:color w:val="auto"/>
            <w:u w:val="none"/>
          </w:rPr>
          <w:t>article R. 2391-28</w:t>
        </w:r>
      </w:hyperlink>
      <w:r w:rsidRPr="001E0A45">
        <w:t xml:space="preserve"> du même code (nantissements ou cessions de créances) :</w:t>
      </w:r>
    </w:p>
    <w:p w:rsidR="001E0A45" w:rsidRDefault="001E0A45" w:rsidP="001E0A45">
      <w:pPr>
        <w:spacing w:line="240" w:lineRule="auto"/>
        <w:ind w:left="709"/>
        <w:rPr>
          <w:lang w:eastAsia="fr-FR"/>
        </w:rPr>
      </w:pPr>
      <w:r>
        <w:rPr>
          <w:lang w:eastAsia="fr-FR"/>
        </w:rPr>
        <w:t>Monsieur le Président ou son représentant</w:t>
      </w:r>
    </w:p>
    <w:p w:rsidR="001E0A45" w:rsidRDefault="001E0A45" w:rsidP="001E0A45">
      <w:pPr>
        <w:spacing w:line="240" w:lineRule="auto"/>
        <w:jc w:val="both"/>
        <w:rPr>
          <w:lang w:eastAsia="fr-FR"/>
        </w:rPr>
      </w:pPr>
    </w:p>
    <w:p w:rsidR="001E0A45" w:rsidRPr="00075BF7" w:rsidRDefault="001E0A45" w:rsidP="001E0A45">
      <w:r w:rsidRPr="00075BF7">
        <w:sym w:font="Wingdings" w:char="F06E"/>
      </w:r>
      <w:r w:rsidRPr="00075BF7">
        <w:t xml:space="preserve"> Désignation et coordonnées du comptable assignataire :</w:t>
      </w:r>
    </w:p>
    <w:p w:rsidR="001E0A45" w:rsidRPr="00054612" w:rsidRDefault="001E0A45" w:rsidP="001E0A45">
      <w:pPr>
        <w:suppressAutoHyphens/>
        <w:spacing w:after="0" w:line="240" w:lineRule="auto"/>
        <w:ind w:left="709"/>
      </w:pPr>
      <w:r w:rsidRPr="00054612">
        <w:t>Monsieur le Receveur municipal</w:t>
      </w:r>
    </w:p>
    <w:p w:rsidR="001E0A45" w:rsidRPr="00054612" w:rsidRDefault="001E0A45" w:rsidP="001E0A45">
      <w:pPr>
        <w:suppressAutoHyphens/>
        <w:spacing w:after="0" w:line="240" w:lineRule="auto"/>
        <w:ind w:left="709"/>
      </w:pPr>
      <w:r w:rsidRPr="00054612">
        <w:t>12 rue Henri Barbusse – B.P. 28 – 58019 NEVERS cedex</w:t>
      </w:r>
    </w:p>
    <w:p w:rsidR="001E0A45" w:rsidRPr="00054612" w:rsidRDefault="001E0A45" w:rsidP="001E0A45">
      <w:pPr>
        <w:suppressAutoHyphens/>
        <w:spacing w:after="0" w:line="240" w:lineRule="auto"/>
        <w:ind w:left="709"/>
      </w:pPr>
      <w:r w:rsidRPr="00054612">
        <w:t>Tél. 03 86 61 21 52 / Fax 03 86 57 70 33</w:t>
      </w:r>
    </w:p>
    <w:p w:rsidR="001E0A45" w:rsidRPr="002B2986" w:rsidRDefault="001E0A45" w:rsidP="001E0A45">
      <w:pPr>
        <w:spacing w:after="0" w:line="240" w:lineRule="auto"/>
        <w:ind w:left="709"/>
        <w:rPr>
          <w:b/>
        </w:rPr>
      </w:pPr>
      <w:r w:rsidRPr="00054612">
        <w:t xml:space="preserve">Courriel : </w:t>
      </w:r>
      <w:hyperlink r:id="rId11" w:history="1">
        <w:r w:rsidRPr="00054612">
          <w:rPr>
            <w:rStyle w:val="Lienhypertexte"/>
          </w:rPr>
          <w:t>sgc.nevers@dgfip.finances.gouv.fr</w:t>
        </w:r>
      </w:hyperlink>
      <w:r w:rsidRPr="002B2986">
        <w:rPr>
          <w:rStyle w:val="Lienhypertexte"/>
          <w:b/>
        </w:rPr>
        <w:t xml:space="preserve"> </w:t>
      </w:r>
    </w:p>
    <w:p w:rsidR="001E0A45" w:rsidRDefault="001E0A45" w:rsidP="001E0A45">
      <w:pPr>
        <w:spacing w:line="240" w:lineRule="auto"/>
        <w:jc w:val="both"/>
        <w:rPr>
          <w:lang w:eastAsia="fr-FR"/>
        </w:rPr>
      </w:pPr>
    </w:p>
    <w:p w:rsidR="00BA2BD2" w:rsidRPr="00AD03CE" w:rsidRDefault="00BA2BD2" w:rsidP="00BA2BD2">
      <w:pPr>
        <w:pStyle w:val="Titre2"/>
        <w:numPr>
          <w:ilvl w:val="0"/>
          <w:numId w:val="0"/>
        </w:numPr>
        <w:tabs>
          <w:tab w:val="num" w:pos="0"/>
        </w:tabs>
        <w:ind w:left="357" w:hanging="357"/>
        <w:jc w:val="both"/>
        <w:rPr>
          <w:rFonts w:cs="Arial"/>
          <w:sz w:val="32"/>
          <w:szCs w:val="32"/>
          <w:lang w:eastAsia="fr-FR"/>
        </w:rPr>
      </w:pPr>
      <w:bookmarkStart w:id="4" w:name="_Toc236403638"/>
      <w:r w:rsidRPr="00AD03CE">
        <w:rPr>
          <w:rFonts w:cs="Arial"/>
          <w:sz w:val="32"/>
          <w:szCs w:val="32"/>
          <w:lang w:eastAsia="fr-FR"/>
        </w:rPr>
        <w:t xml:space="preserve">Article 2 – Identification du soumissionnaire </w:t>
      </w:r>
      <w:r w:rsidRPr="00D07424">
        <w:rPr>
          <w:i/>
          <w:color w:val="FF9900"/>
          <w:sz w:val="32"/>
          <w:szCs w:val="32"/>
        </w:rPr>
        <w:t>(à renseigner)</w:t>
      </w:r>
      <w:bookmarkEnd w:id="4"/>
    </w:p>
    <w:p w:rsidR="00BA2BD2" w:rsidRDefault="00BA2BD2" w:rsidP="001E0A45">
      <w:pPr>
        <w:spacing w:line="240" w:lineRule="auto"/>
        <w:jc w:val="both"/>
        <w:rPr>
          <w:lang w:eastAsia="fr-FR"/>
        </w:rPr>
      </w:pPr>
    </w:p>
    <w:p w:rsidR="001E0A45" w:rsidRPr="001E0A45" w:rsidRDefault="001E0A45" w:rsidP="001E0A45">
      <w:pPr>
        <w:pStyle w:val="RedTxt"/>
        <w:rPr>
          <w:b/>
          <w:bCs/>
          <w:iCs/>
          <w:sz w:val="20"/>
          <w:szCs w:val="20"/>
        </w:rPr>
      </w:pPr>
      <w:r w:rsidRPr="008275EA">
        <w:rPr>
          <w:sz w:val="20"/>
          <w:szCs w:val="20"/>
        </w:rPr>
        <w:sym w:font="Wingdings" w:char="F06E"/>
      </w:r>
      <w:r w:rsidRPr="008275EA">
        <w:rPr>
          <w:sz w:val="20"/>
          <w:szCs w:val="20"/>
        </w:rPr>
        <w:t xml:space="preserve"> </w:t>
      </w:r>
      <w:r w:rsidRPr="008275EA">
        <w:rPr>
          <w:b/>
          <w:bCs/>
          <w:iCs/>
          <w:sz w:val="20"/>
          <w:szCs w:val="20"/>
        </w:rPr>
        <w:t xml:space="preserve">Nom, </w:t>
      </w:r>
      <w:proofErr w:type="spellStart"/>
      <w:r w:rsidRPr="008275EA">
        <w:rPr>
          <w:b/>
          <w:bCs/>
          <w:iCs/>
          <w:sz w:val="20"/>
          <w:szCs w:val="20"/>
        </w:rPr>
        <w:t>prénom</w:t>
      </w:r>
      <w:proofErr w:type="spellEnd"/>
      <w:r w:rsidRPr="008275EA">
        <w:rPr>
          <w:b/>
          <w:bCs/>
          <w:iCs/>
          <w:sz w:val="20"/>
          <w:szCs w:val="20"/>
        </w:rPr>
        <w:t xml:space="preserve"> et </w:t>
      </w:r>
      <w:proofErr w:type="spellStart"/>
      <w:r w:rsidRPr="008275EA">
        <w:rPr>
          <w:b/>
          <w:bCs/>
          <w:iCs/>
          <w:sz w:val="20"/>
          <w:szCs w:val="20"/>
        </w:rPr>
        <w:t>qualité</w:t>
      </w:r>
      <w:proofErr w:type="spellEnd"/>
      <w:r w:rsidRPr="008275EA">
        <w:rPr>
          <w:b/>
          <w:bCs/>
          <w:iCs/>
          <w:sz w:val="20"/>
          <w:szCs w:val="20"/>
        </w:rPr>
        <w:t xml:space="preserve"> du </w:t>
      </w:r>
      <w:proofErr w:type="spellStart"/>
      <w:proofErr w:type="gramStart"/>
      <w:r w:rsidRPr="008275EA">
        <w:rPr>
          <w:b/>
          <w:bCs/>
          <w:iCs/>
          <w:sz w:val="20"/>
          <w:szCs w:val="20"/>
        </w:rPr>
        <w:t>signataire</w:t>
      </w:r>
      <w:proofErr w:type="spellEnd"/>
      <w:r w:rsidRPr="008275EA">
        <w:rPr>
          <w:b/>
          <w:bCs/>
          <w:iCs/>
          <w:sz w:val="20"/>
          <w:szCs w:val="20"/>
        </w:rPr>
        <w:t> :</w:t>
      </w:r>
      <w:proofErr w:type="gramEnd"/>
    </w:p>
    <w:tbl>
      <w:tblPr>
        <w:tblW w:w="12281" w:type="dxa"/>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359"/>
        <w:gridCol w:w="71"/>
        <w:gridCol w:w="97"/>
        <w:gridCol w:w="1282"/>
        <w:gridCol w:w="970"/>
        <w:gridCol w:w="4905"/>
        <w:gridCol w:w="557"/>
        <w:gridCol w:w="1434"/>
        <w:gridCol w:w="282"/>
        <w:gridCol w:w="2324"/>
      </w:tblGrid>
      <w:tr w:rsidR="001E0A45" w:rsidTr="001E0A45">
        <w:trPr>
          <w:gridAfter w:val="4"/>
          <w:wAfter w:w="4597" w:type="dxa"/>
        </w:trPr>
        <w:tc>
          <w:tcPr>
            <w:tcW w:w="1809" w:type="dxa"/>
            <w:gridSpan w:val="4"/>
          </w:tcPr>
          <w:p w:rsidR="001E0A45" w:rsidRDefault="001E0A45" w:rsidP="001E0A45">
            <w:pPr>
              <w:spacing w:before="40" w:after="40"/>
              <w:jc w:val="right"/>
            </w:pPr>
            <w:r>
              <w:t>Nom :</w:t>
            </w:r>
          </w:p>
        </w:tc>
        <w:tc>
          <w:tcPr>
            <w:tcW w:w="5875" w:type="dxa"/>
            <w:gridSpan w:val="2"/>
          </w:tcPr>
          <w:p w:rsidR="001E0A45" w:rsidRDefault="001E0A45" w:rsidP="001E0A45">
            <w:pPr>
              <w:spacing w:before="40" w:after="40"/>
            </w:pPr>
            <w:r>
              <w:t>………………………………………………………………</w:t>
            </w:r>
          </w:p>
        </w:tc>
      </w:tr>
      <w:tr w:rsidR="001E0A45" w:rsidTr="001E0A45">
        <w:trPr>
          <w:gridAfter w:val="4"/>
          <w:wAfter w:w="4597" w:type="dxa"/>
        </w:trPr>
        <w:tc>
          <w:tcPr>
            <w:tcW w:w="1809" w:type="dxa"/>
            <w:gridSpan w:val="4"/>
          </w:tcPr>
          <w:p w:rsidR="001E0A45" w:rsidRDefault="001E0A45" w:rsidP="001E0A45">
            <w:pPr>
              <w:spacing w:before="40" w:after="40"/>
              <w:jc w:val="right"/>
            </w:pPr>
            <w:r>
              <w:t>Prénom :</w:t>
            </w:r>
          </w:p>
        </w:tc>
        <w:tc>
          <w:tcPr>
            <w:tcW w:w="5875" w:type="dxa"/>
            <w:gridSpan w:val="2"/>
          </w:tcPr>
          <w:p w:rsidR="001E0A45" w:rsidRDefault="001E0A45" w:rsidP="001E0A45">
            <w:pPr>
              <w:spacing w:before="40" w:after="40"/>
              <w:rPr>
                <w:b/>
                <w:bCs/>
              </w:rPr>
            </w:pPr>
            <w:r>
              <w:t>………………………………………………………………</w:t>
            </w:r>
          </w:p>
        </w:tc>
      </w:tr>
      <w:tr w:rsidR="001E0A45" w:rsidTr="001E0A45">
        <w:trPr>
          <w:gridAfter w:val="4"/>
          <w:wAfter w:w="4597" w:type="dxa"/>
        </w:trPr>
        <w:tc>
          <w:tcPr>
            <w:tcW w:w="1809" w:type="dxa"/>
            <w:gridSpan w:val="4"/>
          </w:tcPr>
          <w:p w:rsidR="001E0A45" w:rsidRDefault="001E0A45" w:rsidP="001E0A45">
            <w:pPr>
              <w:spacing w:before="40" w:after="40"/>
              <w:jc w:val="right"/>
            </w:pPr>
            <w:r>
              <w:t>Qualité :</w:t>
            </w:r>
          </w:p>
        </w:tc>
        <w:tc>
          <w:tcPr>
            <w:tcW w:w="5875" w:type="dxa"/>
            <w:gridSpan w:val="2"/>
          </w:tcPr>
          <w:p w:rsidR="001E0A45" w:rsidRDefault="001E0A45" w:rsidP="001E0A45">
            <w:pPr>
              <w:spacing w:before="40" w:after="40"/>
              <w:rPr>
                <w:b/>
                <w:bCs/>
              </w:rPr>
            </w:pPr>
            <w:r>
              <w:t>………………………………………………………………</w:t>
            </w:r>
          </w:p>
        </w:tc>
      </w:tr>
      <w:tr w:rsid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606" w:type="dxa"/>
        </w:trPr>
        <w:tc>
          <w:tcPr>
            <w:tcW w:w="527" w:type="dxa"/>
            <w:gridSpan w:val="3"/>
            <w:tcBorders>
              <w:top w:val="single" w:sz="4" w:space="0" w:color="FFFFFF"/>
              <w:left w:val="single" w:sz="4" w:space="0" w:color="FFFFFF"/>
              <w:bottom w:val="single" w:sz="4" w:space="0" w:color="FFFFFF"/>
              <w:right w:val="single" w:sz="4" w:space="0" w:color="FFFFFF"/>
            </w:tcBorders>
            <w:shd w:val="clear" w:color="auto" w:fill="auto"/>
          </w:tcPr>
          <w:p w:rsidR="001E0A45" w:rsidRDefault="001E0A45" w:rsidP="001E0A45">
            <w:pPr>
              <w:spacing w:before="80" w:after="80"/>
              <w:rPr>
                <w:sz w:val="24"/>
                <w:szCs w:val="24"/>
              </w:rPr>
            </w:pPr>
            <w:r>
              <w:rPr>
                <w:rFonts w:ascii="Wingdings" w:eastAsia="Wingdings" w:hAnsi="Wingdings" w:cs="Wingdings"/>
                <w:sz w:val="24"/>
                <w:szCs w:val="24"/>
              </w:rPr>
              <w:t></w:t>
            </w:r>
          </w:p>
        </w:tc>
        <w:tc>
          <w:tcPr>
            <w:tcW w:w="9148" w:type="dxa"/>
            <w:gridSpan w:val="5"/>
            <w:tcBorders>
              <w:top w:val="single" w:sz="4" w:space="0" w:color="FFFFFF"/>
              <w:left w:val="single" w:sz="4" w:space="0" w:color="FFFFFF"/>
              <w:bottom w:val="single" w:sz="4" w:space="0" w:color="FFFFFF"/>
              <w:right w:val="single" w:sz="4" w:space="0" w:color="FFFFFF"/>
            </w:tcBorders>
            <w:shd w:val="clear" w:color="auto" w:fill="auto"/>
          </w:tcPr>
          <w:p w:rsidR="001E0A45" w:rsidRDefault="001E0A45" w:rsidP="001E0A45">
            <w:pPr>
              <w:spacing w:before="80" w:after="80"/>
            </w:pPr>
            <w:r>
              <w:t>agissant pour mon propre compte</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0"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spacing w:before="80" w:after="80"/>
            </w:pPr>
            <w:r w:rsidRPr="001E0A45">
              <w:rPr>
                <w:rFonts w:eastAsia="Wingdings" w:cs="Wingdings"/>
              </w:rPr>
              <w:t></w:t>
            </w:r>
          </w:p>
        </w:tc>
        <w:tc>
          <w:tcPr>
            <w:tcW w:w="11851" w:type="dxa"/>
            <w:gridSpan w:val="8"/>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spacing w:before="80" w:after="80"/>
              <w:rPr>
                <w:i/>
                <w:iCs/>
              </w:rPr>
            </w:pPr>
            <w:proofErr w:type="gramStart"/>
            <w:r w:rsidRPr="001E0A45">
              <w:t>agissant</w:t>
            </w:r>
            <w:proofErr w:type="gramEnd"/>
            <w:r w:rsidRPr="001E0A45">
              <w:t xml:space="preserve"> pour le compte de la société</w:t>
            </w:r>
            <w:r w:rsidRPr="001E0A45">
              <w:rPr>
                <w:i/>
                <w:iCs/>
              </w:rPr>
              <w:t> :</w:t>
            </w:r>
          </w:p>
          <w:tbl>
            <w:tblPr>
              <w:tblW w:w="9802" w:type="dxa"/>
              <w:tblLayout w:type="fixed"/>
              <w:tblLook w:val="0000" w:firstRow="0" w:lastRow="0" w:firstColumn="0" w:lastColumn="0" w:noHBand="0" w:noVBand="0"/>
            </w:tblPr>
            <w:tblGrid>
              <w:gridCol w:w="2532"/>
              <w:gridCol w:w="6865"/>
              <w:gridCol w:w="393"/>
              <w:gridCol w:w="12"/>
            </w:tblGrid>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b/>
                      <w:sz w:val="22"/>
                      <w:szCs w:val="22"/>
                    </w:rPr>
                    <w:t>DENOMINATION OU RAISON SOCIALE</w:t>
                  </w:r>
                  <w:r w:rsidRPr="001E0A45">
                    <w:rPr>
                      <w:rFonts w:ascii="Gill Sans MT" w:hAnsi="Gill Sans MT"/>
                      <w:sz w:val="22"/>
                      <w:szCs w:val="22"/>
                    </w:rPr>
                    <w:t>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cantSplit/>
              </w:trPr>
              <w:tc>
                <w:tcPr>
                  <w:tcW w:w="2532" w:type="dxa"/>
                  <w:vMerge w:val="restart"/>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Adresse</w:t>
                  </w:r>
                  <w:proofErr w:type="spellEnd"/>
                  <w:r w:rsidRPr="001E0A45">
                    <w:rPr>
                      <w:rFonts w:ascii="Gill Sans MT" w:hAnsi="Gill Sans MT"/>
                      <w:sz w:val="22"/>
                      <w:szCs w:val="22"/>
                    </w:rPr>
                    <w:t xml:space="preserve"> du </w:t>
                  </w:r>
                  <w:proofErr w:type="spellStart"/>
                  <w:r w:rsidRPr="001E0A45">
                    <w:rPr>
                      <w:rFonts w:ascii="Gill Sans MT" w:hAnsi="Gill Sans MT"/>
                      <w:sz w:val="22"/>
                      <w:szCs w:val="22"/>
                    </w:rPr>
                    <w:t>siège</w:t>
                  </w:r>
                  <w:proofErr w:type="spellEnd"/>
                  <w:r w:rsidRPr="001E0A45">
                    <w:rPr>
                      <w:rFonts w:ascii="Gill Sans MT" w:hAnsi="Gill Sans MT"/>
                      <w:sz w:val="22"/>
                      <w:szCs w:val="22"/>
                    </w:rPr>
                    <w:t xml:space="preserve"> social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cantSplit/>
              </w:trPr>
              <w:tc>
                <w:tcPr>
                  <w:tcW w:w="2532" w:type="dxa"/>
                  <w:vMerge/>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cantSplit/>
              </w:trPr>
              <w:tc>
                <w:tcPr>
                  <w:tcW w:w="2532" w:type="dxa"/>
                  <w:vMerge/>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874B3F">
                  <w:pPr>
                    <w:pStyle w:val="RedTxt"/>
                    <w:spacing w:before="80" w:after="80" w:line="240" w:lineRule="auto"/>
                    <w:ind w:left="42"/>
                    <w:rPr>
                      <w:rFonts w:ascii="Gill Sans MT" w:hAnsi="Gill Sans MT"/>
                      <w:sz w:val="22"/>
                      <w:szCs w:val="22"/>
                    </w:rPr>
                  </w:pP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874B3F" w:rsidRDefault="001E0A45" w:rsidP="00874B3F">
                  <w:pPr>
                    <w:pStyle w:val="RedTxt"/>
                    <w:spacing w:before="80" w:after="80" w:line="240" w:lineRule="auto"/>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874B3F">
                  <w:pPr>
                    <w:spacing w:line="240" w:lineRule="auto"/>
                  </w:pPr>
                </w:p>
              </w:tc>
            </w:tr>
            <w:tr w:rsidR="001E0A45" w:rsidRPr="001E0A45" w:rsidTr="001E0A45">
              <w:trPr>
                <w:gridAfter w:val="1"/>
                <w:wAfter w:w="12" w:type="dxa"/>
                <w:cantSplit/>
              </w:trPr>
              <w:tc>
                <w:tcPr>
                  <w:tcW w:w="2532" w:type="dxa"/>
                  <w:vMerge/>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Code postal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Ville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Adresse</w:t>
                  </w:r>
                  <w:proofErr w:type="spellEnd"/>
                  <w:r w:rsidRPr="001E0A45">
                    <w:rPr>
                      <w:rFonts w:ascii="Gill Sans MT" w:hAnsi="Gill Sans MT"/>
                      <w:sz w:val="22"/>
                      <w:szCs w:val="22"/>
                    </w:rPr>
                    <w:t xml:space="preserve"> de </w:t>
                  </w:r>
                  <w:proofErr w:type="spellStart"/>
                  <w:r w:rsidRPr="001E0A45">
                    <w:rPr>
                      <w:rFonts w:ascii="Gill Sans MT" w:hAnsi="Gill Sans MT"/>
                      <w:sz w:val="22"/>
                      <w:szCs w:val="22"/>
                    </w:rPr>
                    <w:t>l’établissement</w:t>
                  </w:r>
                  <w:proofErr w:type="spellEnd"/>
                  <w:r w:rsidRPr="001E0A45">
                    <w:rPr>
                      <w:rFonts w:ascii="Gill Sans MT" w:hAnsi="Gill Sans MT"/>
                      <w:sz w:val="22"/>
                      <w:szCs w:val="22"/>
                    </w:rPr>
                    <w:t xml:space="preserve"> principal (</w:t>
                  </w:r>
                  <w:proofErr w:type="spellStart"/>
                  <w:r w:rsidRPr="001E0A45">
                    <w:rPr>
                      <w:rFonts w:ascii="Gill Sans MT" w:hAnsi="Gill Sans MT"/>
                      <w:sz w:val="22"/>
                      <w:szCs w:val="22"/>
                    </w:rPr>
                    <w:t>si</w:t>
                  </w:r>
                  <w:proofErr w:type="spellEnd"/>
                  <w:r w:rsidRPr="001E0A45">
                    <w:rPr>
                      <w:rFonts w:ascii="Gill Sans MT" w:hAnsi="Gill Sans MT"/>
                      <w:sz w:val="22"/>
                      <w:szCs w:val="22"/>
                    </w:rPr>
                    <w:t xml:space="preserve"> </w:t>
                  </w:r>
                  <w:proofErr w:type="spellStart"/>
                  <w:r w:rsidRPr="001E0A45">
                    <w:rPr>
                      <w:rFonts w:ascii="Gill Sans MT" w:hAnsi="Gill Sans MT"/>
                      <w:sz w:val="22"/>
                      <w:szCs w:val="22"/>
                    </w:rPr>
                    <w:t>différente</w:t>
                  </w:r>
                  <w:proofErr w:type="spellEnd"/>
                  <w:r w:rsidRPr="001E0A45">
                    <w:rPr>
                      <w:rFonts w:ascii="Gill Sans MT" w:hAnsi="Gill Sans MT"/>
                      <w:sz w:val="22"/>
                      <w:szCs w:val="22"/>
                    </w:rPr>
                    <w:t xml:space="preserve"> du </w:t>
                  </w:r>
                  <w:proofErr w:type="spellStart"/>
                  <w:r w:rsidRPr="001E0A45">
                    <w:rPr>
                      <w:rFonts w:ascii="Gill Sans MT" w:hAnsi="Gill Sans MT"/>
                      <w:sz w:val="22"/>
                      <w:szCs w:val="22"/>
                    </w:rPr>
                    <w:t>siège</w:t>
                  </w:r>
                  <w:proofErr w:type="spellEnd"/>
                  <w:r w:rsidRPr="001E0A45">
                    <w:rPr>
                      <w:rFonts w:ascii="Gill Sans MT" w:hAnsi="Gill Sans MT"/>
                      <w:sz w:val="22"/>
                      <w:szCs w:val="22"/>
                    </w:rPr>
                    <w:t xml:space="preserve"> social)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Téléphone</w:t>
                  </w:r>
                  <w:proofErr w:type="spellEnd"/>
                  <w:r w:rsidRPr="001E0A45">
                    <w:rPr>
                      <w:rFonts w:ascii="Gill Sans MT" w:hAnsi="Gill Sans MT"/>
                      <w:sz w:val="22"/>
                      <w:szCs w:val="22"/>
                    </w:rPr>
                    <w:t xml:space="preserve">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Fax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Courriel</w:t>
                  </w:r>
                  <w:proofErr w:type="spellEnd"/>
                  <w:r w:rsidRPr="001E0A45">
                    <w:rPr>
                      <w:rFonts w:ascii="Gill Sans MT" w:hAnsi="Gill Sans MT"/>
                      <w:sz w:val="22"/>
                      <w:szCs w:val="22"/>
                    </w:rPr>
                    <w:t>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Numéro</w:t>
                  </w:r>
                  <w:proofErr w:type="spellEnd"/>
                  <w:r w:rsidRPr="001E0A45">
                    <w:rPr>
                      <w:rFonts w:ascii="Gill Sans MT" w:hAnsi="Gill Sans MT"/>
                      <w:sz w:val="22"/>
                      <w:szCs w:val="22"/>
                    </w:rPr>
                    <w:t xml:space="preserve"> SIREN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Numéro</w:t>
                  </w:r>
                  <w:proofErr w:type="spellEnd"/>
                  <w:r w:rsidRPr="001E0A45">
                    <w:rPr>
                      <w:rFonts w:ascii="Gill Sans MT" w:hAnsi="Gill Sans MT"/>
                      <w:sz w:val="22"/>
                      <w:szCs w:val="22"/>
                    </w:rPr>
                    <w:t xml:space="preserve"> SIRET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Numéro</w:t>
                  </w:r>
                  <w:proofErr w:type="spellEnd"/>
                  <w:r w:rsidRPr="001E0A45">
                    <w:rPr>
                      <w:rFonts w:ascii="Gill Sans MT" w:hAnsi="Gill Sans MT"/>
                      <w:sz w:val="22"/>
                      <w:szCs w:val="22"/>
                    </w:rPr>
                    <w:t xml:space="preserve"> au RC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ou</w:t>
                  </w:r>
                  <w:proofErr w:type="spellEnd"/>
                  <w:r w:rsidRPr="001E0A45">
                    <w:rPr>
                      <w:rFonts w:ascii="Gill Sans MT" w:hAnsi="Gill Sans MT"/>
                      <w:sz w:val="22"/>
                      <w:szCs w:val="22"/>
                    </w:rPr>
                    <w:t xml:space="preserve"> au </w:t>
                  </w:r>
                  <w:proofErr w:type="spellStart"/>
                  <w:r w:rsidRPr="001E0A45">
                    <w:rPr>
                      <w:rFonts w:ascii="Gill Sans MT" w:hAnsi="Gill Sans MT"/>
                      <w:sz w:val="22"/>
                      <w:szCs w:val="22"/>
                    </w:rPr>
                    <w:t>répertoire</w:t>
                  </w:r>
                  <w:proofErr w:type="spellEnd"/>
                  <w:r w:rsidRPr="001E0A45">
                    <w:rPr>
                      <w:rFonts w:ascii="Gill Sans MT" w:hAnsi="Gill Sans MT"/>
                      <w:sz w:val="22"/>
                      <w:szCs w:val="22"/>
                    </w:rPr>
                    <w:t xml:space="preserve"> des métiers :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rPr>
                <w:gridAfter w:val="1"/>
                <w:wAfter w:w="12" w:type="dxa"/>
              </w:trPr>
              <w:tc>
                <w:tcPr>
                  <w:tcW w:w="2532"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Code NAF :</w:t>
                  </w:r>
                </w:p>
              </w:tc>
              <w:tc>
                <w:tcPr>
                  <w:tcW w:w="6865" w:type="dxa"/>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tc>
              <w:tc>
                <w:tcPr>
                  <w:tcW w:w="393" w:type="dxa"/>
                  <w:shd w:val="clear" w:color="auto" w:fill="auto"/>
                </w:tcPr>
                <w:p w:rsidR="001E0A45" w:rsidRPr="001E0A45" w:rsidRDefault="001E0A45" w:rsidP="001E0A45"/>
              </w:tc>
            </w:tr>
            <w:tr w:rsidR="001E0A45" w:rsidRPr="001E0A45" w:rsidTr="001E0A45">
              <w:tc>
                <w:tcPr>
                  <w:tcW w:w="9802" w:type="dxa"/>
                  <w:gridSpan w:val="4"/>
                  <w:tcBorders>
                    <w:right w:val="single" w:sz="4" w:space="0" w:color="FFFFFF"/>
                  </w:tcBorders>
                  <w:shd w:val="clear" w:color="auto" w:fill="auto"/>
                </w:tcPr>
                <w:p w:rsidR="001E0A45" w:rsidRPr="001E0A45" w:rsidRDefault="001E0A45" w:rsidP="001E0A45">
                  <w:pPr>
                    <w:pStyle w:val="RedTxt"/>
                    <w:spacing w:before="80" w:after="80"/>
                    <w:rPr>
                      <w:rFonts w:ascii="Gill Sans MT" w:hAnsi="Gill Sans MT"/>
                      <w:b/>
                      <w:sz w:val="22"/>
                      <w:szCs w:val="22"/>
                    </w:rPr>
                  </w:pPr>
                  <w:r w:rsidRPr="001E0A45">
                    <w:rPr>
                      <w:rFonts w:ascii="Gill Sans MT" w:hAnsi="Gill Sans MT"/>
                      <w:b/>
                      <w:sz w:val="22"/>
                      <w:szCs w:val="22"/>
                    </w:rPr>
                    <w:t xml:space="preserve">ETABLISSEMENT QUI REALISERA LES PRESTATIONS </w:t>
                  </w:r>
                  <w:r w:rsidRPr="001E0A45">
                    <w:rPr>
                      <w:rFonts w:ascii="Gill Sans MT" w:hAnsi="Gill Sans MT"/>
                      <w:b/>
                      <w:color w:val="FF9900"/>
                      <w:sz w:val="22"/>
                      <w:szCs w:val="22"/>
                    </w:rPr>
                    <w:t>(</w:t>
                  </w:r>
                  <w:proofErr w:type="spellStart"/>
                  <w:r w:rsidRPr="001E0A45">
                    <w:rPr>
                      <w:rFonts w:ascii="Gill Sans MT" w:hAnsi="Gill Sans MT"/>
                      <w:b/>
                      <w:color w:val="FF9900"/>
                      <w:sz w:val="22"/>
                      <w:szCs w:val="22"/>
                    </w:rPr>
                    <w:t>si</w:t>
                  </w:r>
                  <w:proofErr w:type="spellEnd"/>
                  <w:r w:rsidRPr="001E0A45">
                    <w:rPr>
                      <w:rFonts w:ascii="Gill Sans MT" w:hAnsi="Gill Sans MT"/>
                      <w:b/>
                      <w:color w:val="FF9900"/>
                      <w:sz w:val="22"/>
                      <w:szCs w:val="22"/>
                    </w:rPr>
                    <w:t xml:space="preserve"> </w:t>
                  </w:r>
                  <w:proofErr w:type="spellStart"/>
                  <w:r w:rsidRPr="001E0A45">
                    <w:rPr>
                      <w:rFonts w:ascii="Gill Sans MT" w:hAnsi="Gill Sans MT"/>
                      <w:b/>
                      <w:color w:val="FF9900"/>
                      <w:sz w:val="22"/>
                      <w:szCs w:val="22"/>
                    </w:rPr>
                    <w:t>différent</w:t>
                  </w:r>
                  <w:proofErr w:type="spellEnd"/>
                  <w:r w:rsidRPr="001E0A45">
                    <w:rPr>
                      <w:rFonts w:ascii="Gill Sans MT" w:hAnsi="Gill Sans MT"/>
                      <w:b/>
                      <w:color w:val="FF9900"/>
                      <w:sz w:val="22"/>
                      <w:szCs w:val="22"/>
                    </w:rPr>
                    <w:t xml:space="preserve"> de </w:t>
                  </w:r>
                  <w:proofErr w:type="spellStart"/>
                  <w:r w:rsidRPr="001E0A45">
                    <w:rPr>
                      <w:rFonts w:ascii="Gill Sans MT" w:hAnsi="Gill Sans MT"/>
                      <w:b/>
                      <w:color w:val="FF9900"/>
                      <w:sz w:val="22"/>
                      <w:szCs w:val="22"/>
                    </w:rPr>
                    <w:t>l’établissement</w:t>
                  </w:r>
                  <w:proofErr w:type="spellEnd"/>
                  <w:r w:rsidRPr="001E0A45">
                    <w:rPr>
                      <w:rFonts w:ascii="Gill Sans MT" w:hAnsi="Gill Sans MT"/>
                      <w:b/>
                      <w:color w:val="FF9900"/>
                      <w:sz w:val="22"/>
                      <w:szCs w:val="22"/>
                    </w:rPr>
                    <w:t xml:space="preserve"> principal)</w:t>
                  </w:r>
                </w:p>
              </w:tc>
            </w:tr>
          </w:tbl>
          <w:p w:rsidR="001E0A45" w:rsidRPr="001E0A45" w:rsidRDefault="001E0A45" w:rsidP="001E0A45">
            <w:pPr>
              <w:spacing w:before="80" w:after="80"/>
            </w:pP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cantSplit/>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lastRenderedPageBreak/>
              <w:t xml:space="preserve">Nom </w:t>
            </w:r>
            <w:proofErr w:type="spellStart"/>
            <w:r w:rsidRPr="001E0A45">
              <w:rPr>
                <w:rFonts w:ascii="Gill Sans MT" w:hAnsi="Gill Sans MT"/>
                <w:sz w:val="22"/>
                <w:szCs w:val="22"/>
              </w:rPr>
              <w:t>commerciale</w:t>
            </w:r>
            <w:proofErr w:type="spellEnd"/>
            <w:r w:rsidRPr="001E0A45">
              <w:rPr>
                <w:rFonts w:ascii="Gill Sans MT" w:hAnsi="Gill Sans MT"/>
                <w:sz w:val="22"/>
                <w:szCs w:val="22"/>
              </w:rPr>
              <w:t xml:space="preserve"> et </w:t>
            </w:r>
            <w:proofErr w:type="spellStart"/>
            <w:r w:rsidRPr="001E0A45">
              <w:rPr>
                <w:rFonts w:ascii="Gill Sans MT" w:hAnsi="Gill Sans MT"/>
                <w:sz w:val="22"/>
                <w:szCs w:val="22"/>
              </w:rPr>
              <w:t>enseigne</w:t>
            </w:r>
            <w:proofErr w:type="spellEnd"/>
            <w:r w:rsidRPr="001E0A45">
              <w:rPr>
                <w:rFonts w:ascii="Gill Sans MT" w:hAnsi="Gill Sans MT"/>
                <w:sz w:val="22"/>
                <w:szCs w:val="22"/>
              </w:rPr>
              <w:t>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r w:rsidRPr="001E0A45">
              <w:rPr>
                <w:rFonts w:ascii="Gill Sans MT" w:hAnsi="Gill Sans MT"/>
                <w:sz w:val="22"/>
                <w:szCs w:val="22"/>
              </w:rPr>
              <w:t>……………………………………………………………</w:t>
            </w:r>
          </w:p>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cantSplit/>
        </w:trPr>
        <w:tc>
          <w:tcPr>
            <w:tcW w:w="2420" w:type="dxa"/>
            <w:gridSpan w:val="4"/>
            <w:vMerge w:val="restart"/>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Adresse</w:t>
            </w:r>
            <w:proofErr w:type="spellEnd"/>
            <w:r w:rsidRPr="001E0A45">
              <w:rPr>
                <w:rFonts w:ascii="Gill Sans MT" w:hAnsi="Gill Sans MT"/>
                <w:sz w:val="22"/>
                <w:szCs w:val="22"/>
              </w:rPr>
              <w:t xml:space="preserve">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cantSplit/>
        </w:trPr>
        <w:tc>
          <w:tcPr>
            <w:tcW w:w="2420" w:type="dxa"/>
            <w:gridSpan w:val="4"/>
            <w:vMerge/>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cantSplit/>
        </w:trPr>
        <w:tc>
          <w:tcPr>
            <w:tcW w:w="2420" w:type="dxa"/>
            <w:gridSpan w:val="4"/>
            <w:vMerge/>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cantSplit/>
        </w:trPr>
        <w:tc>
          <w:tcPr>
            <w:tcW w:w="2420" w:type="dxa"/>
            <w:gridSpan w:val="4"/>
            <w:vMerge/>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rPr>
                <w:rFonts w:ascii="Gill Sans MT" w:hAnsi="Gill Sans MT"/>
                <w:sz w:val="22"/>
                <w:szCs w:val="22"/>
              </w:rPr>
            </w:pP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Code postal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Ville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Téléphone</w:t>
            </w:r>
            <w:proofErr w:type="spellEnd"/>
            <w:r w:rsidRPr="001E0A45">
              <w:rPr>
                <w:rFonts w:ascii="Gill Sans MT" w:hAnsi="Gill Sans MT"/>
                <w:sz w:val="22"/>
                <w:szCs w:val="22"/>
              </w:rPr>
              <w:t xml:space="preserve">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r w:rsidRPr="001E0A45">
              <w:rPr>
                <w:rFonts w:ascii="Gill Sans MT" w:hAnsi="Gill Sans MT"/>
                <w:sz w:val="22"/>
                <w:szCs w:val="22"/>
              </w:rPr>
              <w:t>Fax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Courriel</w:t>
            </w:r>
            <w:proofErr w:type="spellEnd"/>
            <w:r w:rsidRPr="001E0A45">
              <w:rPr>
                <w:rFonts w:ascii="Gill Sans MT" w:hAnsi="Gill Sans MT"/>
                <w:sz w:val="22"/>
                <w:szCs w:val="22"/>
              </w:rPr>
              <w:t>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9E5268">
            <w:pPr>
              <w:pStyle w:val="RedTxt"/>
              <w:spacing w:before="80" w:after="80"/>
              <w:ind w:left="42"/>
              <w:rPr>
                <w:rFonts w:ascii="Gill Sans MT" w:hAnsi="Gill Sans MT"/>
                <w:sz w:val="22"/>
                <w:szCs w:val="22"/>
              </w:rPr>
            </w:pPr>
            <w:r w:rsidRPr="001E0A45">
              <w:rPr>
                <w:rFonts w:ascii="Gill Sans MT" w:hAnsi="Gill Sans MT"/>
                <w:sz w:val="22"/>
                <w:szCs w:val="22"/>
              </w:rPr>
              <w:t>……………………………………………………………</w:t>
            </w:r>
          </w:p>
        </w:tc>
      </w:tr>
      <w:tr w:rsidR="001E0A45" w:rsidRPr="009E5268"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9E5268" w:rsidRDefault="001E0A45" w:rsidP="001E0A45">
            <w:pPr>
              <w:pStyle w:val="RedTxt"/>
              <w:spacing w:before="80" w:after="80"/>
              <w:ind w:left="42"/>
              <w:jc w:val="right"/>
              <w:rPr>
                <w:rFonts w:ascii="Gill Sans MT" w:hAnsi="Gill Sans MT"/>
                <w:sz w:val="22"/>
                <w:szCs w:val="22"/>
              </w:rPr>
            </w:pPr>
            <w:proofErr w:type="spellStart"/>
            <w:r w:rsidRPr="009E5268">
              <w:rPr>
                <w:rFonts w:ascii="Gill Sans MT" w:hAnsi="Gill Sans MT"/>
                <w:sz w:val="22"/>
                <w:szCs w:val="22"/>
              </w:rPr>
              <w:t>Numéro</w:t>
            </w:r>
            <w:proofErr w:type="spellEnd"/>
            <w:r w:rsidRPr="009E5268">
              <w:rPr>
                <w:rFonts w:ascii="Gill Sans MT" w:hAnsi="Gill Sans MT"/>
                <w:sz w:val="22"/>
                <w:szCs w:val="22"/>
              </w:rPr>
              <w:t xml:space="preserve"> SIREN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9E5268" w:rsidRDefault="001E0A45" w:rsidP="001E0A45">
            <w:pPr>
              <w:pStyle w:val="RedTxt"/>
              <w:spacing w:before="80" w:after="80"/>
              <w:ind w:left="42"/>
              <w:rPr>
                <w:rFonts w:ascii="Gill Sans MT" w:hAnsi="Gill Sans MT"/>
                <w:sz w:val="22"/>
                <w:szCs w:val="22"/>
              </w:rPr>
            </w:pPr>
            <w:r w:rsidRPr="009E5268">
              <w:rPr>
                <w:rFonts w:ascii="Gill Sans MT" w:hAnsi="Gill Sans MT"/>
                <w:sz w:val="22"/>
                <w:szCs w:val="22"/>
              </w:rPr>
              <w:t>……………………………………</w:t>
            </w:r>
            <w:r w:rsidR="009E5268">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Numéro</w:t>
            </w:r>
            <w:proofErr w:type="spellEnd"/>
            <w:r w:rsidRPr="001E0A45">
              <w:rPr>
                <w:rFonts w:ascii="Gill Sans MT" w:hAnsi="Gill Sans MT"/>
                <w:sz w:val="22"/>
                <w:szCs w:val="22"/>
              </w:rPr>
              <w:t xml:space="preserve"> SIRET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9E5268" w:rsidP="001E0A45">
            <w:pPr>
              <w:pStyle w:val="RedTxt"/>
              <w:spacing w:before="80" w:after="80"/>
              <w:ind w:left="42"/>
              <w:rPr>
                <w:rFonts w:ascii="Gill Sans MT" w:hAnsi="Gill Sans MT"/>
                <w:sz w:val="22"/>
                <w:szCs w:val="22"/>
              </w:rPr>
            </w:pPr>
            <w:r>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lastRenderedPageBreak/>
              <w:t>Numéro</w:t>
            </w:r>
            <w:proofErr w:type="spellEnd"/>
            <w:r w:rsidRPr="001E0A45">
              <w:rPr>
                <w:rFonts w:ascii="Gill Sans MT" w:hAnsi="Gill Sans MT"/>
                <w:sz w:val="22"/>
                <w:szCs w:val="22"/>
              </w:rPr>
              <w:t xml:space="preserve"> au RC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9E5268" w:rsidP="001E0A45">
            <w:pPr>
              <w:pStyle w:val="RedTxt"/>
              <w:spacing w:before="80" w:after="80"/>
              <w:ind w:left="42"/>
              <w:rPr>
                <w:rFonts w:ascii="Gill Sans MT" w:hAnsi="Gill Sans MT"/>
                <w:sz w:val="22"/>
                <w:szCs w:val="22"/>
              </w:rPr>
            </w:pPr>
            <w:r>
              <w:rPr>
                <w:rFonts w:ascii="Gill Sans MT" w:hAnsi="Gill Sans MT"/>
                <w:sz w:val="22"/>
                <w:szCs w:val="22"/>
              </w:rPr>
              <w:t>……………………………………………………………</w:t>
            </w:r>
          </w:p>
        </w:tc>
      </w:tr>
      <w:tr w:rsidR="001E0A45" w:rsidRP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1E0A45" w:rsidP="001E0A45">
            <w:pPr>
              <w:pStyle w:val="RedTxt"/>
              <w:spacing w:before="80" w:after="80"/>
              <w:ind w:left="42"/>
              <w:jc w:val="right"/>
              <w:rPr>
                <w:rFonts w:ascii="Gill Sans MT" w:hAnsi="Gill Sans MT"/>
                <w:sz w:val="22"/>
                <w:szCs w:val="22"/>
              </w:rPr>
            </w:pPr>
            <w:proofErr w:type="spellStart"/>
            <w:r w:rsidRPr="001E0A45">
              <w:rPr>
                <w:rFonts w:ascii="Gill Sans MT" w:hAnsi="Gill Sans MT"/>
                <w:sz w:val="22"/>
                <w:szCs w:val="22"/>
              </w:rPr>
              <w:t>ou</w:t>
            </w:r>
            <w:proofErr w:type="spellEnd"/>
            <w:r w:rsidRPr="001E0A45">
              <w:rPr>
                <w:rFonts w:ascii="Gill Sans MT" w:hAnsi="Gill Sans MT"/>
                <w:sz w:val="22"/>
                <w:szCs w:val="22"/>
              </w:rPr>
              <w:t xml:space="preserve"> au </w:t>
            </w:r>
            <w:proofErr w:type="spellStart"/>
            <w:r w:rsidRPr="001E0A45">
              <w:rPr>
                <w:rFonts w:ascii="Gill Sans MT" w:hAnsi="Gill Sans MT"/>
                <w:sz w:val="22"/>
                <w:szCs w:val="22"/>
              </w:rPr>
              <w:t>répertoire</w:t>
            </w:r>
            <w:proofErr w:type="spellEnd"/>
            <w:r w:rsidRPr="001E0A45">
              <w:rPr>
                <w:rFonts w:ascii="Gill Sans MT" w:hAnsi="Gill Sans MT"/>
                <w:sz w:val="22"/>
                <w:szCs w:val="22"/>
              </w:rPr>
              <w:t xml:space="preserve"> des métiers :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Pr="001E0A45" w:rsidRDefault="009E5268" w:rsidP="001E0A45">
            <w:pPr>
              <w:pStyle w:val="RedTxt"/>
              <w:spacing w:before="80" w:after="80"/>
              <w:ind w:left="42"/>
              <w:rPr>
                <w:rFonts w:ascii="Gill Sans MT" w:hAnsi="Gill Sans MT"/>
                <w:sz w:val="22"/>
                <w:szCs w:val="22"/>
              </w:rPr>
            </w:pPr>
            <w:r>
              <w:rPr>
                <w:rFonts w:ascii="Gill Sans MT" w:hAnsi="Gill Sans MT"/>
                <w:sz w:val="22"/>
                <w:szCs w:val="22"/>
              </w:rPr>
              <w:t>…………………………………………………………</w:t>
            </w:r>
          </w:p>
        </w:tc>
      </w:tr>
      <w:tr w:rsid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Default="001E0A45" w:rsidP="001E0A45">
            <w:pPr>
              <w:pStyle w:val="RedTxt"/>
              <w:spacing w:before="80" w:after="80"/>
              <w:ind w:left="42"/>
              <w:jc w:val="right"/>
            </w:pPr>
            <w:r>
              <w:t xml:space="preserve">Code NAF : </w:t>
            </w: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Default="001E0A45" w:rsidP="001E0A45">
            <w:pPr>
              <w:pStyle w:val="RedTxt"/>
              <w:spacing w:before="80" w:after="80"/>
              <w:ind w:left="42"/>
            </w:pPr>
            <w:r>
              <w:t>…………………………………………………………………………..</w:t>
            </w:r>
          </w:p>
        </w:tc>
      </w:tr>
      <w:tr w:rsid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359" w:type="dxa"/>
          <w:wAfter w:w="4040" w:type="dxa"/>
        </w:trPr>
        <w:tc>
          <w:tcPr>
            <w:tcW w:w="2420" w:type="dxa"/>
            <w:gridSpan w:val="4"/>
            <w:tcBorders>
              <w:top w:val="single" w:sz="4" w:space="0" w:color="FFFFFF"/>
              <w:left w:val="single" w:sz="4" w:space="0" w:color="FFFFFF"/>
              <w:bottom w:val="single" w:sz="4" w:space="0" w:color="FFFFFF"/>
              <w:right w:val="single" w:sz="4" w:space="0" w:color="FFFFFF"/>
            </w:tcBorders>
            <w:shd w:val="clear" w:color="auto" w:fill="auto"/>
          </w:tcPr>
          <w:p w:rsidR="001E0A45" w:rsidRDefault="001E0A45" w:rsidP="001E0A45">
            <w:pPr>
              <w:pStyle w:val="RedTxt"/>
              <w:spacing w:before="80" w:after="80"/>
              <w:ind w:left="42"/>
              <w:jc w:val="right"/>
            </w:pPr>
          </w:p>
        </w:tc>
        <w:tc>
          <w:tcPr>
            <w:tcW w:w="5462" w:type="dxa"/>
            <w:gridSpan w:val="2"/>
            <w:tcBorders>
              <w:top w:val="single" w:sz="4" w:space="0" w:color="FFFFFF"/>
              <w:left w:val="single" w:sz="4" w:space="0" w:color="FFFFFF"/>
              <w:bottom w:val="single" w:sz="4" w:space="0" w:color="FFFFFF"/>
              <w:right w:val="single" w:sz="4" w:space="0" w:color="FFFFFF"/>
            </w:tcBorders>
            <w:shd w:val="clear" w:color="auto" w:fill="auto"/>
          </w:tcPr>
          <w:p w:rsidR="001E0A45" w:rsidRDefault="001E0A45" w:rsidP="001E0A45">
            <w:pPr>
              <w:pStyle w:val="RedTxt"/>
              <w:spacing w:before="80" w:after="80"/>
              <w:ind w:left="42"/>
            </w:pPr>
          </w:p>
        </w:tc>
      </w:tr>
      <w:tr w:rsidR="001E0A45" w:rsidTr="001E0A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24" w:type="dxa"/>
        </w:trPr>
        <w:tc>
          <w:tcPr>
            <w:tcW w:w="9957" w:type="dxa"/>
            <w:gridSpan w:val="9"/>
            <w:tcBorders>
              <w:top w:val="single" w:sz="4" w:space="0" w:color="auto"/>
              <w:left w:val="single" w:sz="4" w:space="0" w:color="auto"/>
              <w:bottom w:val="single" w:sz="4" w:space="0" w:color="auto"/>
              <w:right w:val="single" w:sz="4" w:space="0" w:color="auto"/>
            </w:tcBorders>
            <w:shd w:val="clear" w:color="auto" w:fill="auto"/>
          </w:tcPr>
          <w:p w:rsidR="001E0A45" w:rsidRPr="00D4374A" w:rsidRDefault="001E0A45" w:rsidP="001E0A45">
            <w:pPr>
              <w:jc w:val="both"/>
              <w:rPr>
                <w:sz w:val="24"/>
                <w:szCs w:val="24"/>
              </w:rPr>
            </w:pPr>
            <w:r w:rsidRPr="00D4374A">
              <w:rPr>
                <w:b/>
                <w:bCs/>
                <w:color w:val="FC5C3E"/>
                <w:sz w:val="24"/>
                <w:szCs w:val="24"/>
              </w:rPr>
              <w:t>ATTENTION</w:t>
            </w:r>
            <w:r w:rsidRPr="00D4374A">
              <w:rPr>
                <w:sz w:val="24"/>
                <w:szCs w:val="24"/>
              </w:rPr>
              <w:t> : le numéro SIRET de l’entité émettant les factures électroniques devra être strictement identique à celui indiqué dans l’acte d’engagement sous peine de voir les factures rejetées.</w:t>
            </w:r>
          </w:p>
        </w:tc>
      </w:tr>
    </w:tbl>
    <w:p w:rsidR="001E0A45" w:rsidRDefault="001E0A45" w:rsidP="001E0A45">
      <w:pPr>
        <w:spacing w:before="80" w:after="80"/>
        <w:rPr>
          <w:b/>
          <w:bCs/>
          <w:i/>
          <w:iCs/>
        </w:rPr>
      </w:pPr>
    </w:p>
    <w:p w:rsidR="001E0A45" w:rsidRPr="009E5268" w:rsidRDefault="001E0A45" w:rsidP="001E0A45">
      <w:pPr>
        <w:spacing w:before="80" w:after="80"/>
        <w:rPr>
          <w:b/>
          <w:bCs/>
          <w:iCs/>
        </w:rPr>
      </w:pPr>
      <w:r w:rsidRPr="009E5268">
        <w:rPr>
          <w:b/>
          <w:bCs/>
          <w:iCs/>
        </w:rPr>
        <w:t>Ou, s’il s’agit d’un groupement :</w:t>
      </w:r>
    </w:p>
    <w:p w:rsidR="001E0A45" w:rsidRPr="009E5268" w:rsidRDefault="001E0A45" w:rsidP="001E0A45">
      <w:pPr>
        <w:spacing w:before="80" w:after="80"/>
        <w:ind w:firstLine="142"/>
        <w:rPr>
          <w:sz w:val="18"/>
          <w:szCs w:val="18"/>
        </w:rPr>
      </w:pPr>
      <w:r w:rsidRPr="009E5268">
        <w:t>Définition de la forme du groupement candidat</w:t>
      </w:r>
      <w:r w:rsidRPr="009E5268">
        <w:rPr>
          <w:sz w:val="18"/>
          <w:szCs w:val="18"/>
        </w:rPr>
        <w:t> </w:t>
      </w:r>
      <w:r w:rsidRPr="009E5268">
        <w:rPr>
          <w:i/>
          <w:iCs/>
          <w:sz w:val="18"/>
          <w:szCs w:val="18"/>
        </w:rPr>
        <w:t>(cocher la case correspondante)</w:t>
      </w:r>
      <w:r w:rsidRPr="009E5268">
        <w:t> </w:t>
      </w:r>
      <w:r w:rsidRPr="009E5268">
        <w:rPr>
          <w:sz w:val="18"/>
          <w:szCs w:val="18"/>
        </w:rPr>
        <w:t>:</w:t>
      </w:r>
    </w:p>
    <w:tbl>
      <w:tblPr>
        <w:tblW w:w="0" w:type="auto"/>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446"/>
        <w:gridCol w:w="864"/>
        <w:gridCol w:w="446"/>
        <w:gridCol w:w="1822"/>
        <w:gridCol w:w="2410"/>
        <w:gridCol w:w="3368"/>
      </w:tblGrid>
      <w:tr w:rsidR="001E0A45" w:rsidRPr="009E5268" w:rsidTr="001E0A45">
        <w:trPr>
          <w:gridBefore w:val="2"/>
          <w:gridAfter w:val="1"/>
          <w:wBefore w:w="1310" w:type="dxa"/>
          <w:wAfter w:w="3368" w:type="dxa"/>
        </w:trPr>
        <w:tc>
          <w:tcPr>
            <w:tcW w:w="446" w:type="dxa"/>
          </w:tcPr>
          <w:p w:rsidR="001E0A45" w:rsidRPr="009E5268" w:rsidRDefault="001E0A45" w:rsidP="001E0A45">
            <w:pPr>
              <w:spacing w:before="80" w:after="80"/>
            </w:pPr>
            <w:r w:rsidRPr="009E5268">
              <w:rPr>
                <w:sz w:val="24"/>
                <w:szCs w:val="24"/>
              </w:rPr>
              <w:sym w:font="Wingdings" w:char="F071"/>
            </w:r>
          </w:p>
        </w:tc>
        <w:tc>
          <w:tcPr>
            <w:tcW w:w="1822" w:type="dxa"/>
          </w:tcPr>
          <w:p w:rsidR="001E0A45" w:rsidRPr="009E5268" w:rsidRDefault="001E0A45" w:rsidP="001E0A45">
            <w:pPr>
              <w:spacing w:before="80" w:after="80"/>
            </w:pPr>
            <w:r w:rsidRPr="009E5268">
              <w:t>Solidaire</w:t>
            </w:r>
          </w:p>
        </w:tc>
        <w:tc>
          <w:tcPr>
            <w:tcW w:w="2410" w:type="dxa"/>
          </w:tcPr>
          <w:p w:rsidR="001E0A45" w:rsidRPr="009E5268" w:rsidRDefault="001E0A45" w:rsidP="001E0A45">
            <w:pPr>
              <w:spacing w:before="80" w:after="80"/>
            </w:pPr>
            <w:r w:rsidRPr="009E5268">
              <w:rPr>
                <w:sz w:val="24"/>
                <w:szCs w:val="24"/>
              </w:rPr>
              <w:sym w:font="Wingdings" w:char="F071"/>
            </w:r>
            <w:r w:rsidRPr="009E5268">
              <w:rPr>
                <w:sz w:val="24"/>
                <w:szCs w:val="24"/>
              </w:rPr>
              <w:t xml:space="preserve"> </w:t>
            </w:r>
            <w:r w:rsidRPr="009E5268">
              <w:t>Conjoint</w:t>
            </w:r>
          </w:p>
        </w:tc>
      </w:tr>
      <w:tr w:rsidR="001E0A45" w:rsidRPr="009E5268" w:rsidTr="001E0A45">
        <w:tc>
          <w:tcPr>
            <w:tcW w:w="446" w:type="dxa"/>
          </w:tcPr>
          <w:p w:rsidR="001E0A45" w:rsidRPr="009E5268" w:rsidRDefault="001E0A45" w:rsidP="001E0A45">
            <w:pPr>
              <w:spacing w:before="80" w:after="80"/>
            </w:pPr>
            <w:r w:rsidRPr="009E5268">
              <w:rPr>
                <w:sz w:val="24"/>
                <w:szCs w:val="24"/>
              </w:rPr>
              <w:sym w:font="Wingdings" w:char="F071"/>
            </w:r>
          </w:p>
        </w:tc>
        <w:tc>
          <w:tcPr>
            <w:tcW w:w="8910" w:type="dxa"/>
            <w:gridSpan w:val="5"/>
            <w:vAlign w:val="center"/>
          </w:tcPr>
          <w:p w:rsidR="001E0A45" w:rsidRPr="009E5268" w:rsidRDefault="001E0A45" w:rsidP="001E0A45">
            <w:pPr>
              <w:spacing w:before="80" w:after="80"/>
              <w:ind w:right="-1931"/>
            </w:pPr>
            <w:r w:rsidRPr="009E5268">
              <w:t xml:space="preserve">agissant en tant que </w:t>
            </w:r>
            <w:r w:rsidRPr="009E5268">
              <w:rPr>
                <w:i/>
                <w:iCs/>
              </w:rPr>
              <w:t>membre du groupement</w:t>
            </w:r>
            <w:r w:rsidRPr="009E5268">
              <w:t xml:space="preserve"> </w:t>
            </w:r>
          </w:p>
        </w:tc>
      </w:tr>
    </w:tbl>
    <w:p w:rsidR="001E0A45" w:rsidRPr="009E5268" w:rsidRDefault="001E0A45" w:rsidP="001E0A45">
      <w:pPr>
        <w:pStyle w:val="RedTxt"/>
        <w:rPr>
          <w:rFonts w:ascii="Gill Sans MT" w:hAnsi="Gill Sans MT"/>
          <w:sz w:val="20"/>
          <w:szCs w:val="20"/>
        </w:rPr>
      </w:pPr>
      <w:r w:rsidRPr="009E5268">
        <w:rPr>
          <w:rFonts w:ascii="Gill Sans MT" w:hAnsi="Gill Sans MT"/>
          <w:sz w:val="24"/>
          <w:szCs w:val="24"/>
        </w:rPr>
        <w:sym w:font="Wingdings" w:char="F071"/>
      </w:r>
      <w:r w:rsidRPr="009E5268">
        <w:rPr>
          <w:rFonts w:ascii="Gill Sans MT" w:hAnsi="Gill Sans MT"/>
          <w:sz w:val="24"/>
          <w:szCs w:val="24"/>
        </w:rPr>
        <w:t xml:space="preserve">   </w:t>
      </w:r>
      <w:proofErr w:type="spellStart"/>
      <w:proofErr w:type="gramStart"/>
      <w:r w:rsidRPr="009E5268">
        <w:rPr>
          <w:rFonts w:ascii="Gill Sans MT" w:hAnsi="Gill Sans MT"/>
          <w:sz w:val="20"/>
          <w:szCs w:val="20"/>
          <w:u w:val="single"/>
        </w:rPr>
        <w:t>ou</w:t>
      </w:r>
      <w:proofErr w:type="spellEnd"/>
      <w:proofErr w:type="gramEnd"/>
      <w:r w:rsidRPr="009E5268">
        <w:rPr>
          <w:rFonts w:ascii="Gill Sans MT" w:hAnsi="Gill Sans MT"/>
          <w:sz w:val="20"/>
          <w:szCs w:val="20"/>
        </w:rPr>
        <w:t xml:space="preserve"> </w:t>
      </w:r>
      <w:proofErr w:type="spellStart"/>
      <w:r w:rsidRPr="009E5268">
        <w:rPr>
          <w:rFonts w:ascii="Gill Sans MT" w:hAnsi="Gill Sans MT"/>
          <w:sz w:val="20"/>
          <w:szCs w:val="20"/>
        </w:rPr>
        <w:t>agissant</w:t>
      </w:r>
      <w:proofErr w:type="spellEnd"/>
      <w:r w:rsidRPr="009E5268">
        <w:rPr>
          <w:rFonts w:ascii="Gill Sans MT" w:hAnsi="Gill Sans MT"/>
          <w:sz w:val="20"/>
          <w:szCs w:val="20"/>
        </w:rPr>
        <w:t xml:space="preserve"> </w:t>
      </w:r>
      <w:proofErr w:type="spellStart"/>
      <w:r w:rsidRPr="009E5268">
        <w:rPr>
          <w:rFonts w:ascii="Gill Sans MT" w:hAnsi="Gill Sans MT"/>
          <w:sz w:val="20"/>
          <w:szCs w:val="20"/>
        </w:rPr>
        <w:t>en</w:t>
      </w:r>
      <w:proofErr w:type="spellEnd"/>
      <w:r w:rsidRPr="009E5268">
        <w:rPr>
          <w:rFonts w:ascii="Gill Sans MT" w:hAnsi="Gill Sans MT"/>
          <w:sz w:val="20"/>
          <w:szCs w:val="20"/>
        </w:rPr>
        <w:t xml:space="preserve"> </w:t>
      </w:r>
      <w:proofErr w:type="spellStart"/>
      <w:r w:rsidRPr="009E5268">
        <w:rPr>
          <w:rFonts w:ascii="Gill Sans MT" w:hAnsi="Gill Sans MT"/>
          <w:sz w:val="20"/>
          <w:szCs w:val="20"/>
        </w:rPr>
        <w:t>tant</w:t>
      </w:r>
      <w:proofErr w:type="spellEnd"/>
      <w:r w:rsidRPr="009E5268">
        <w:rPr>
          <w:rFonts w:ascii="Gill Sans MT" w:hAnsi="Gill Sans MT"/>
          <w:sz w:val="20"/>
          <w:szCs w:val="20"/>
        </w:rPr>
        <w:t xml:space="preserve"> que </w:t>
      </w:r>
      <w:proofErr w:type="spellStart"/>
      <w:r w:rsidRPr="009E5268">
        <w:rPr>
          <w:rFonts w:ascii="Gill Sans MT" w:hAnsi="Gill Sans MT"/>
          <w:i/>
          <w:iCs/>
          <w:sz w:val="20"/>
          <w:szCs w:val="20"/>
        </w:rPr>
        <w:t>mandataire</w:t>
      </w:r>
      <w:proofErr w:type="spellEnd"/>
      <w:r w:rsidRPr="009E5268">
        <w:rPr>
          <w:rFonts w:ascii="Gill Sans MT" w:hAnsi="Gill Sans MT"/>
          <w:i/>
          <w:iCs/>
          <w:sz w:val="20"/>
          <w:szCs w:val="20"/>
        </w:rPr>
        <w:t xml:space="preserve"> </w:t>
      </w:r>
      <w:proofErr w:type="spellStart"/>
      <w:r w:rsidRPr="009E5268">
        <w:rPr>
          <w:rFonts w:ascii="Gill Sans MT" w:hAnsi="Gill Sans MT"/>
          <w:i/>
          <w:iCs/>
          <w:sz w:val="20"/>
          <w:szCs w:val="20"/>
        </w:rPr>
        <w:t>habilité</w:t>
      </w:r>
      <w:proofErr w:type="spellEnd"/>
      <w:r w:rsidRPr="009E5268">
        <w:rPr>
          <w:rFonts w:ascii="Gill Sans MT" w:hAnsi="Gill Sans MT"/>
          <w:i/>
          <w:iCs/>
          <w:sz w:val="20"/>
          <w:szCs w:val="20"/>
        </w:rPr>
        <w:t xml:space="preserve"> à signer </w:t>
      </w:r>
      <w:proofErr w:type="spellStart"/>
      <w:r w:rsidRPr="009E5268">
        <w:rPr>
          <w:rFonts w:ascii="Gill Sans MT" w:hAnsi="Gill Sans MT"/>
          <w:i/>
          <w:iCs/>
          <w:sz w:val="20"/>
          <w:szCs w:val="20"/>
        </w:rPr>
        <w:t>l’offre</w:t>
      </w:r>
      <w:proofErr w:type="spellEnd"/>
      <w:r w:rsidRPr="009E5268">
        <w:rPr>
          <w:rFonts w:ascii="Gill Sans MT" w:hAnsi="Gill Sans MT"/>
          <w:i/>
          <w:iCs/>
          <w:sz w:val="20"/>
          <w:szCs w:val="20"/>
        </w:rPr>
        <w:t xml:space="preserve"> du </w:t>
      </w:r>
      <w:proofErr w:type="spellStart"/>
      <w:r w:rsidRPr="009E5268">
        <w:rPr>
          <w:rFonts w:ascii="Gill Sans MT" w:hAnsi="Gill Sans MT"/>
          <w:i/>
          <w:iCs/>
          <w:sz w:val="20"/>
          <w:szCs w:val="20"/>
        </w:rPr>
        <w:t>groupement</w:t>
      </w:r>
      <w:proofErr w:type="spellEnd"/>
      <w:r w:rsidRPr="009E5268">
        <w:rPr>
          <w:rFonts w:ascii="Gill Sans MT" w:hAnsi="Gill Sans MT"/>
          <w:sz w:val="20"/>
          <w:szCs w:val="20"/>
        </w:rPr>
        <w:t xml:space="preserve"> par </w:t>
      </w:r>
      <w:proofErr w:type="spellStart"/>
      <w:r w:rsidRPr="009E5268">
        <w:rPr>
          <w:rFonts w:ascii="Gill Sans MT" w:hAnsi="Gill Sans MT"/>
          <w:sz w:val="20"/>
          <w:szCs w:val="20"/>
        </w:rPr>
        <w:t>l’ensemble</w:t>
      </w:r>
      <w:proofErr w:type="spellEnd"/>
      <w:r w:rsidRPr="009E5268">
        <w:rPr>
          <w:rFonts w:ascii="Gill Sans MT" w:hAnsi="Gill Sans MT"/>
          <w:sz w:val="20"/>
          <w:szCs w:val="20"/>
        </w:rPr>
        <w:t xml:space="preserve"> de </w:t>
      </w:r>
      <w:proofErr w:type="spellStart"/>
      <w:r w:rsidRPr="009E5268">
        <w:rPr>
          <w:rFonts w:ascii="Gill Sans MT" w:hAnsi="Gill Sans MT"/>
          <w:sz w:val="20"/>
          <w:szCs w:val="20"/>
        </w:rPr>
        <w:t>ses</w:t>
      </w:r>
      <w:proofErr w:type="spellEnd"/>
    </w:p>
    <w:p w:rsidR="001E0A45" w:rsidRPr="009E5268" w:rsidRDefault="001E0A45" w:rsidP="001E0A45">
      <w:pPr>
        <w:pStyle w:val="RedTxt"/>
        <w:rPr>
          <w:rFonts w:ascii="Gill Sans MT" w:hAnsi="Gill Sans MT"/>
          <w:sz w:val="20"/>
          <w:szCs w:val="20"/>
        </w:rPr>
      </w:pPr>
      <w:r w:rsidRPr="009E5268">
        <w:rPr>
          <w:rFonts w:ascii="Gill Sans MT" w:hAnsi="Gill Sans MT"/>
          <w:sz w:val="20"/>
          <w:szCs w:val="20"/>
        </w:rPr>
        <w:t xml:space="preserve">      </w:t>
      </w:r>
      <w:proofErr w:type="spellStart"/>
      <w:proofErr w:type="gramStart"/>
      <w:r w:rsidRPr="009E5268">
        <w:rPr>
          <w:rFonts w:ascii="Gill Sans MT" w:hAnsi="Gill Sans MT"/>
          <w:sz w:val="20"/>
          <w:szCs w:val="20"/>
        </w:rPr>
        <w:t>membres</w:t>
      </w:r>
      <w:proofErr w:type="spellEnd"/>
      <w:proofErr w:type="gramEnd"/>
      <w:r w:rsidRPr="009E5268">
        <w:rPr>
          <w:rFonts w:ascii="Gill Sans MT" w:hAnsi="Gill Sans MT"/>
          <w:sz w:val="20"/>
          <w:szCs w:val="20"/>
        </w:rPr>
        <w:t xml:space="preserve"> </w:t>
      </w:r>
      <w:proofErr w:type="spellStart"/>
      <w:r w:rsidRPr="009E5268">
        <w:rPr>
          <w:rFonts w:ascii="Gill Sans MT" w:hAnsi="Gill Sans MT"/>
          <w:sz w:val="20"/>
          <w:szCs w:val="20"/>
        </w:rPr>
        <w:t>ayant</w:t>
      </w:r>
      <w:proofErr w:type="spellEnd"/>
      <w:r w:rsidRPr="009E5268">
        <w:rPr>
          <w:rFonts w:ascii="Gill Sans MT" w:hAnsi="Gill Sans MT"/>
          <w:sz w:val="20"/>
          <w:szCs w:val="20"/>
        </w:rPr>
        <w:t xml:space="preserve"> </w:t>
      </w:r>
      <w:proofErr w:type="spellStart"/>
      <w:r w:rsidRPr="009E5268">
        <w:rPr>
          <w:rFonts w:ascii="Gill Sans MT" w:hAnsi="Gill Sans MT"/>
          <w:sz w:val="20"/>
          <w:szCs w:val="20"/>
        </w:rPr>
        <w:t>signé</w:t>
      </w:r>
      <w:proofErr w:type="spellEnd"/>
      <w:r w:rsidRPr="009E5268">
        <w:rPr>
          <w:rFonts w:ascii="Gill Sans MT" w:hAnsi="Gill Sans MT"/>
          <w:sz w:val="20"/>
          <w:szCs w:val="20"/>
        </w:rPr>
        <w:t xml:space="preserve"> le document </w:t>
      </w:r>
      <w:proofErr w:type="spellStart"/>
      <w:r w:rsidRPr="009E5268">
        <w:rPr>
          <w:rFonts w:ascii="Gill Sans MT" w:hAnsi="Gill Sans MT"/>
          <w:sz w:val="20"/>
          <w:szCs w:val="20"/>
        </w:rPr>
        <w:t>d’habilitation</w:t>
      </w:r>
      <w:proofErr w:type="spellEnd"/>
      <w:r w:rsidRPr="009E5268">
        <w:rPr>
          <w:rFonts w:ascii="Gill Sans MT" w:hAnsi="Gill Sans MT"/>
          <w:sz w:val="20"/>
          <w:szCs w:val="20"/>
        </w:rPr>
        <w:t xml:space="preserve"> (</w:t>
      </w:r>
      <w:proofErr w:type="spellStart"/>
      <w:r w:rsidRPr="009E5268">
        <w:rPr>
          <w:rFonts w:ascii="Gill Sans MT" w:hAnsi="Gill Sans MT"/>
          <w:sz w:val="20"/>
          <w:szCs w:val="20"/>
        </w:rPr>
        <w:t>pouvoir</w:t>
      </w:r>
      <w:proofErr w:type="spellEnd"/>
      <w:r w:rsidRPr="009E5268">
        <w:rPr>
          <w:rFonts w:ascii="Gill Sans MT" w:hAnsi="Gill Sans MT"/>
          <w:sz w:val="20"/>
          <w:szCs w:val="20"/>
        </w:rPr>
        <w:t xml:space="preserve">) </w:t>
      </w:r>
      <w:proofErr w:type="spellStart"/>
      <w:r w:rsidRPr="009E5268">
        <w:rPr>
          <w:rFonts w:ascii="Gill Sans MT" w:hAnsi="Gill Sans MT"/>
          <w:sz w:val="20"/>
          <w:szCs w:val="20"/>
        </w:rPr>
        <w:t>en</w:t>
      </w:r>
      <w:proofErr w:type="spellEnd"/>
      <w:r w:rsidRPr="009E5268">
        <w:rPr>
          <w:rFonts w:ascii="Gill Sans MT" w:hAnsi="Gill Sans MT"/>
          <w:sz w:val="20"/>
          <w:szCs w:val="20"/>
        </w:rPr>
        <w:t xml:space="preserve"> date du : ……………………………..</w:t>
      </w:r>
    </w:p>
    <w:p w:rsidR="001E0A45" w:rsidRPr="009E5268" w:rsidRDefault="001E0A45" w:rsidP="001E0A45">
      <w:pPr>
        <w:pStyle w:val="RedTxt"/>
        <w:rPr>
          <w:rFonts w:ascii="Gill Sans MT" w:hAnsi="Gill Sans MT"/>
          <w:i/>
          <w:iCs/>
        </w:rPr>
      </w:pPr>
      <w:r w:rsidRPr="009E5268">
        <w:rPr>
          <w:rFonts w:ascii="Gill Sans MT" w:hAnsi="Gill Sans MT"/>
          <w:i/>
          <w:iCs/>
        </w:rPr>
        <w:t xml:space="preserve">       (</w:t>
      </w:r>
      <w:proofErr w:type="spellStart"/>
      <w:proofErr w:type="gramStart"/>
      <w:r w:rsidRPr="009E5268">
        <w:rPr>
          <w:rFonts w:ascii="Gill Sans MT" w:hAnsi="Gill Sans MT"/>
          <w:i/>
          <w:iCs/>
        </w:rPr>
        <w:t>joindre</w:t>
      </w:r>
      <w:proofErr w:type="spellEnd"/>
      <w:proofErr w:type="gramEnd"/>
      <w:r w:rsidRPr="009E5268">
        <w:rPr>
          <w:rFonts w:ascii="Gill Sans MT" w:hAnsi="Gill Sans MT"/>
          <w:i/>
          <w:iCs/>
        </w:rPr>
        <w:t xml:space="preserve"> le </w:t>
      </w:r>
      <w:proofErr w:type="spellStart"/>
      <w:r w:rsidRPr="009E5268">
        <w:rPr>
          <w:rFonts w:ascii="Gill Sans MT" w:hAnsi="Gill Sans MT"/>
          <w:i/>
          <w:iCs/>
        </w:rPr>
        <w:t>pouvoir</w:t>
      </w:r>
      <w:proofErr w:type="spellEnd"/>
      <w:r w:rsidRPr="009E5268">
        <w:rPr>
          <w:rFonts w:ascii="Gill Sans MT" w:hAnsi="Gill Sans MT"/>
          <w:i/>
          <w:iCs/>
        </w:rPr>
        <w:t xml:space="preserve"> au </w:t>
      </w:r>
      <w:proofErr w:type="spellStart"/>
      <w:r w:rsidRPr="009E5268">
        <w:rPr>
          <w:rFonts w:ascii="Gill Sans MT" w:hAnsi="Gill Sans MT"/>
          <w:i/>
          <w:iCs/>
        </w:rPr>
        <w:t>présent</w:t>
      </w:r>
      <w:proofErr w:type="spellEnd"/>
      <w:r w:rsidRPr="009E5268">
        <w:rPr>
          <w:rFonts w:ascii="Gill Sans MT" w:hAnsi="Gill Sans MT"/>
          <w:i/>
          <w:iCs/>
        </w:rPr>
        <w:t xml:space="preserve"> </w:t>
      </w:r>
      <w:proofErr w:type="spellStart"/>
      <w:r w:rsidRPr="009E5268">
        <w:rPr>
          <w:rFonts w:ascii="Gill Sans MT" w:hAnsi="Gill Sans MT"/>
          <w:i/>
          <w:iCs/>
        </w:rPr>
        <w:t>acte</w:t>
      </w:r>
      <w:proofErr w:type="spellEnd"/>
      <w:r w:rsidRPr="009E5268">
        <w:rPr>
          <w:rFonts w:ascii="Gill Sans MT" w:hAnsi="Gill Sans MT"/>
          <w:i/>
          <w:iCs/>
        </w:rPr>
        <w:t xml:space="preserve"> </w:t>
      </w:r>
      <w:proofErr w:type="spellStart"/>
      <w:r w:rsidRPr="009E5268">
        <w:rPr>
          <w:rFonts w:ascii="Gill Sans MT" w:hAnsi="Gill Sans MT"/>
          <w:i/>
          <w:iCs/>
        </w:rPr>
        <w:t>d’engagement</w:t>
      </w:r>
      <w:proofErr w:type="spellEnd"/>
      <w:r w:rsidRPr="009E5268">
        <w:rPr>
          <w:rFonts w:ascii="Gill Sans MT" w:hAnsi="Gill Sans MT"/>
          <w:i/>
          <w:iCs/>
        </w:rPr>
        <w:t>)</w:t>
      </w:r>
    </w:p>
    <w:p w:rsidR="001E0A45" w:rsidRPr="009E5268" w:rsidRDefault="001E0A45" w:rsidP="001E0A45">
      <w:pPr>
        <w:keepLines/>
        <w:rPr>
          <w:i/>
          <w:iCs/>
          <w:sz w:val="18"/>
          <w:szCs w:val="18"/>
        </w:rPr>
      </w:pPr>
    </w:p>
    <w:tbl>
      <w:tblPr>
        <w:tblW w:w="0" w:type="auto"/>
        <w:tblInd w:w="720" w:type="dxa"/>
        <w:tblLook w:val="04A0" w:firstRow="1" w:lastRow="0" w:firstColumn="1" w:lastColumn="0" w:noHBand="0" w:noVBand="1"/>
      </w:tblPr>
      <w:tblGrid>
        <w:gridCol w:w="4297"/>
        <w:gridCol w:w="4622"/>
      </w:tblGrid>
      <w:tr w:rsidR="001E0A45" w:rsidRPr="009E5268" w:rsidTr="001E0A45">
        <w:tc>
          <w:tcPr>
            <w:tcW w:w="5243" w:type="dxa"/>
            <w:shd w:val="clear" w:color="auto" w:fill="auto"/>
          </w:tcPr>
          <w:p w:rsidR="001E0A45" w:rsidRPr="009E5268" w:rsidRDefault="001E0A45" w:rsidP="001E0A45">
            <w:pPr>
              <w:keepLines/>
              <w:rPr>
                <w:b/>
                <w:bCs/>
                <w:i/>
                <w:iCs/>
                <w:sz w:val="18"/>
                <w:szCs w:val="18"/>
              </w:rPr>
            </w:pPr>
            <w:r w:rsidRPr="009E5268">
              <w:rPr>
                <w:b/>
                <w:bCs/>
                <w:i/>
                <w:iCs/>
                <w:sz w:val="18"/>
                <w:szCs w:val="18"/>
              </w:rPr>
              <w:t>En cas de groupement, cotraitant n°1</w:t>
            </w:r>
          </w:p>
          <w:p w:rsidR="001E0A45" w:rsidRPr="009E5268" w:rsidRDefault="001E0A45" w:rsidP="001E0A45">
            <w:pPr>
              <w:keepLines/>
              <w:rPr>
                <w:i/>
                <w:iCs/>
                <w:sz w:val="14"/>
                <w:szCs w:val="14"/>
              </w:rPr>
            </w:pPr>
          </w:p>
          <w:tbl>
            <w:tblPr>
              <w:tblW w:w="485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1517"/>
              <w:gridCol w:w="3334"/>
            </w:tblGrid>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Raison sociale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val="restart"/>
                </w:tcPr>
                <w:p w:rsidR="001E0A45" w:rsidRPr="009E5268" w:rsidRDefault="001E0A45" w:rsidP="001E0A45">
                  <w:pPr>
                    <w:keepLines/>
                    <w:spacing w:before="80" w:after="80"/>
                    <w:jc w:val="right"/>
                    <w:rPr>
                      <w:sz w:val="18"/>
                      <w:szCs w:val="18"/>
                    </w:rPr>
                  </w:pPr>
                  <w:r w:rsidRPr="009E5268">
                    <w:rPr>
                      <w:sz w:val="18"/>
                      <w:szCs w:val="18"/>
                    </w:rPr>
                    <w:t>Adresse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tcPr>
                <w:p w:rsidR="001E0A45" w:rsidRPr="009E5268" w:rsidRDefault="001E0A45" w:rsidP="001E0A45">
                  <w:pPr>
                    <w:keepLines/>
                    <w:spacing w:before="80" w:after="80"/>
                    <w:rPr>
                      <w:sz w:val="18"/>
                      <w:szCs w:val="18"/>
                    </w:rPr>
                  </w:pP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tcPr>
                <w:p w:rsidR="001E0A45" w:rsidRPr="009E5268" w:rsidRDefault="001E0A45" w:rsidP="001E0A45">
                  <w:pPr>
                    <w:keepLines/>
                    <w:spacing w:before="80" w:after="80"/>
                    <w:rPr>
                      <w:sz w:val="18"/>
                      <w:szCs w:val="18"/>
                    </w:rPr>
                  </w:pP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tcPr>
                <w:p w:rsidR="001E0A45" w:rsidRPr="009E5268" w:rsidRDefault="001E0A45" w:rsidP="001E0A45">
                  <w:pPr>
                    <w:keepLines/>
                    <w:spacing w:before="80" w:after="80"/>
                    <w:rPr>
                      <w:sz w:val="18"/>
                      <w:szCs w:val="18"/>
                    </w:rPr>
                  </w:pP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Code postal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Bureau distributeur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Téléphone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Fax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Courriel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Numéro SIRET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N° Reg. com.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 xml:space="preserve">N° </w:t>
                  </w:r>
                  <w:proofErr w:type="spellStart"/>
                  <w:r w:rsidRPr="009E5268">
                    <w:rPr>
                      <w:sz w:val="18"/>
                      <w:szCs w:val="18"/>
                    </w:rPr>
                    <w:t>rép</w:t>
                  </w:r>
                  <w:proofErr w:type="spellEnd"/>
                  <w:r w:rsidRPr="009E5268">
                    <w:rPr>
                      <w:sz w:val="18"/>
                      <w:szCs w:val="18"/>
                    </w:rPr>
                    <w:t xml:space="preserve">. Métiers :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Code NAF/APE :</w:t>
                  </w:r>
                </w:p>
              </w:tc>
              <w:tc>
                <w:tcPr>
                  <w:tcW w:w="3291"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bl>
          <w:p w:rsidR="001E0A45" w:rsidRPr="009E5268" w:rsidRDefault="001E0A45" w:rsidP="001E0A45">
            <w:pPr>
              <w:rPr>
                <w:b/>
              </w:rPr>
            </w:pPr>
          </w:p>
        </w:tc>
        <w:tc>
          <w:tcPr>
            <w:tcW w:w="5244" w:type="dxa"/>
            <w:shd w:val="clear" w:color="auto" w:fill="auto"/>
          </w:tcPr>
          <w:p w:rsidR="001E0A45" w:rsidRPr="009E5268" w:rsidRDefault="001E0A45" w:rsidP="001E0A45">
            <w:pPr>
              <w:keepLines/>
              <w:rPr>
                <w:b/>
                <w:bCs/>
                <w:i/>
                <w:iCs/>
                <w:sz w:val="18"/>
                <w:szCs w:val="18"/>
              </w:rPr>
            </w:pPr>
            <w:r w:rsidRPr="009E5268">
              <w:rPr>
                <w:b/>
                <w:bCs/>
                <w:i/>
                <w:iCs/>
                <w:sz w:val="18"/>
                <w:szCs w:val="18"/>
              </w:rPr>
              <w:t>Cotraitant n°2</w:t>
            </w:r>
          </w:p>
          <w:p w:rsidR="001E0A45" w:rsidRPr="009E5268" w:rsidRDefault="001E0A45" w:rsidP="001E0A45">
            <w:pPr>
              <w:keepLines/>
              <w:rPr>
                <w:i/>
                <w:iCs/>
                <w:sz w:val="14"/>
                <w:szCs w:val="14"/>
              </w:rPr>
            </w:pPr>
          </w:p>
          <w:tbl>
            <w:tblPr>
              <w:tblW w:w="52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1560"/>
              <w:gridCol w:w="3685"/>
            </w:tblGrid>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Raison sociale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val="restart"/>
                </w:tcPr>
                <w:p w:rsidR="001E0A45" w:rsidRPr="009E5268" w:rsidRDefault="001E0A45" w:rsidP="001E0A45">
                  <w:pPr>
                    <w:keepLines/>
                    <w:spacing w:before="80" w:after="80"/>
                    <w:jc w:val="right"/>
                    <w:rPr>
                      <w:sz w:val="18"/>
                      <w:szCs w:val="18"/>
                    </w:rPr>
                  </w:pPr>
                  <w:r w:rsidRPr="009E5268">
                    <w:rPr>
                      <w:sz w:val="18"/>
                      <w:szCs w:val="18"/>
                    </w:rPr>
                    <w:t>Adresse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tcPr>
                <w:p w:rsidR="001E0A45" w:rsidRPr="009E5268" w:rsidRDefault="001E0A45" w:rsidP="001E0A45">
                  <w:pPr>
                    <w:keepLines/>
                    <w:spacing w:before="80" w:after="80"/>
                    <w:rPr>
                      <w:sz w:val="18"/>
                      <w:szCs w:val="18"/>
                    </w:rPr>
                  </w:pP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tcPr>
                <w:p w:rsidR="001E0A45" w:rsidRPr="009E5268" w:rsidRDefault="001E0A45" w:rsidP="001E0A45">
                  <w:pPr>
                    <w:keepLines/>
                    <w:spacing w:before="80" w:after="80"/>
                    <w:rPr>
                      <w:sz w:val="18"/>
                      <w:szCs w:val="18"/>
                    </w:rPr>
                  </w:pP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rPr>
                <w:cantSplit/>
              </w:trPr>
              <w:tc>
                <w:tcPr>
                  <w:tcW w:w="1560" w:type="dxa"/>
                  <w:vMerge/>
                </w:tcPr>
                <w:p w:rsidR="001E0A45" w:rsidRPr="009E5268" w:rsidRDefault="001E0A45" w:rsidP="001E0A45">
                  <w:pPr>
                    <w:keepLines/>
                    <w:spacing w:before="80" w:after="80"/>
                    <w:rPr>
                      <w:sz w:val="18"/>
                      <w:szCs w:val="18"/>
                    </w:rPr>
                  </w:pP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Code postal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Bureau distributeur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Téléphone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Fax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Courriel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Numéro SIRET :</w:t>
                  </w:r>
                </w:p>
              </w:tc>
              <w:tc>
                <w:tcPr>
                  <w:tcW w:w="3685" w:type="dxa"/>
                </w:tcPr>
                <w:p w:rsidR="001E0A45" w:rsidRPr="009E5268" w:rsidRDefault="009573A9" w:rsidP="001E0A45">
                  <w:pPr>
                    <w:keepLines/>
                    <w:spacing w:before="80" w:after="80"/>
                    <w:rPr>
                      <w:sz w:val="18"/>
                      <w:szCs w:val="18"/>
                      <w:lang w:val="en-US"/>
                    </w:rPr>
                  </w:pPr>
                  <w:r w:rsidRPr="009E5268">
                    <w:rPr>
                      <w:sz w:val="18"/>
                      <w:szCs w:val="18"/>
                      <w:lang w:val="en-US"/>
                    </w:rPr>
                    <w:fldChar w:fldCharType="begin">
                      <w:ffData>
                        <w:name w:val=""/>
                        <w:enabled/>
                        <w:calcOnExit w:val="0"/>
                        <w:textInput>
                          <w:default w:val="..............................................................................."/>
                        </w:textInput>
                      </w:ffData>
                    </w:fldChar>
                  </w:r>
                  <w:r w:rsidR="001E0A45" w:rsidRPr="009E5268">
                    <w:rPr>
                      <w:sz w:val="18"/>
                      <w:szCs w:val="18"/>
                      <w:lang w:val="en-US"/>
                    </w:rPr>
                    <w:instrText xml:space="preserve"> FORMTEXT </w:instrText>
                  </w:r>
                  <w:r w:rsidRPr="009E5268">
                    <w:rPr>
                      <w:sz w:val="18"/>
                      <w:szCs w:val="18"/>
                      <w:lang w:val="en-US"/>
                    </w:rPr>
                  </w:r>
                  <w:r w:rsidRPr="009E5268">
                    <w:rPr>
                      <w:sz w:val="18"/>
                      <w:szCs w:val="18"/>
                      <w:lang w:val="en-US"/>
                    </w:rPr>
                    <w:fldChar w:fldCharType="separate"/>
                  </w:r>
                  <w:r w:rsidR="001E0A45" w:rsidRPr="009E5268">
                    <w:rPr>
                      <w:noProof/>
                      <w:sz w:val="18"/>
                      <w:szCs w:val="18"/>
                      <w:lang w:val="en-US"/>
                    </w:rPr>
                    <w:t>...............................................................................</w:t>
                  </w:r>
                  <w:r w:rsidRPr="009E5268">
                    <w:rPr>
                      <w:sz w:val="18"/>
                      <w:szCs w:val="18"/>
                      <w:lang w:val="en-US"/>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lang w:val="en-US"/>
                    </w:rPr>
                  </w:pPr>
                  <w:r w:rsidRPr="009E5268">
                    <w:rPr>
                      <w:sz w:val="18"/>
                      <w:szCs w:val="18"/>
                      <w:lang w:val="en-US"/>
                    </w:rPr>
                    <w:t>N° Reg. com.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 xml:space="preserve">N° </w:t>
                  </w:r>
                  <w:proofErr w:type="spellStart"/>
                  <w:r w:rsidRPr="009E5268">
                    <w:rPr>
                      <w:sz w:val="18"/>
                      <w:szCs w:val="18"/>
                    </w:rPr>
                    <w:t>rép</w:t>
                  </w:r>
                  <w:proofErr w:type="spellEnd"/>
                  <w:r w:rsidRPr="009E5268">
                    <w:rPr>
                      <w:sz w:val="18"/>
                      <w:szCs w:val="18"/>
                    </w:rPr>
                    <w:t xml:space="preserve">. Métiers :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r w:rsidR="001E0A45" w:rsidRPr="009E5268" w:rsidTr="001E0A45">
              <w:tc>
                <w:tcPr>
                  <w:tcW w:w="1560" w:type="dxa"/>
                </w:tcPr>
                <w:p w:rsidR="001E0A45" w:rsidRPr="009E5268" w:rsidRDefault="001E0A45" w:rsidP="001E0A45">
                  <w:pPr>
                    <w:keepLines/>
                    <w:spacing w:before="80" w:after="80"/>
                    <w:jc w:val="right"/>
                    <w:rPr>
                      <w:sz w:val="18"/>
                      <w:szCs w:val="18"/>
                    </w:rPr>
                  </w:pPr>
                  <w:r w:rsidRPr="009E5268">
                    <w:rPr>
                      <w:sz w:val="18"/>
                      <w:szCs w:val="18"/>
                    </w:rPr>
                    <w:t>Code NAF/APE :</w:t>
                  </w:r>
                </w:p>
              </w:tc>
              <w:tc>
                <w:tcPr>
                  <w:tcW w:w="3685" w:type="dxa"/>
                </w:tcPr>
                <w:p w:rsidR="001E0A45" w:rsidRPr="009E5268" w:rsidRDefault="009573A9" w:rsidP="001E0A45">
                  <w:pPr>
                    <w:keepLines/>
                    <w:spacing w:before="80" w:after="80"/>
                    <w:rPr>
                      <w:sz w:val="18"/>
                      <w:szCs w:val="18"/>
                    </w:rPr>
                  </w:pPr>
                  <w:r w:rsidRPr="009E5268">
                    <w:rPr>
                      <w:sz w:val="18"/>
                      <w:szCs w:val="18"/>
                    </w:rPr>
                    <w:fldChar w:fldCharType="begin">
                      <w:ffData>
                        <w:name w:val=""/>
                        <w:enabled/>
                        <w:calcOnExit w:val="0"/>
                        <w:textInput>
                          <w:default w:val="..............................................................................."/>
                        </w:textInput>
                      </w:ffData>
                    </w:fldChar>
                  </w:r>
                  <w:r w:rsidR="001E0A45" w:rsidRPr="009E5268">
                    <w:rPr>
                      <w:sz w:val="18"/>
                      <w:szCs w:val="18"/>
                    </w:rPr>
                    <w:instrText xml:space="preserve"> FORMTEXT </w:instrText>
                  </w:r>
                  <w:r w:rsidRPr="009E5268">
                    <w:rPr>
                      <w:sz w:val="18"/>
                      <w:szCs w:val="18"/>
                    </w:rPr>
                  </w:r>
                  <w:r w:rsidRPr="009E5268">
                    <w:rPr>
                      <w:sz w:val="18"/>
                      <w:szCs w:val="18"/>
                    </w:rPr>
                    <w:fldChar w:fldCharType="separate"/>
                  </w:r>
                  <w:r w:rsidR="001E0A45" w:rsidRPr="009E5268">
                    <w:rPr>
                      <w:noProof/>
                      <w:sz w:val="18"/>
                      <w:szCs w:val="18"/>
                    </w:rPr>
                    <w:t>...............................................................................</w:t>
                  </w:r>
                  <w:r w:rsidRPr="009E5268">
                    <w:rPr>
                      <w:sz w:val="18"/>
                      <w:szCs w:val="18"/>
                    </w:rPr>
                    <w:fldChar w:fldCharType="end"/>
                  </w:r>
                </w:p>
              </w:tc>
            </w:tr>
          </w:tbl>
          <w:p w:rsidR="001E0A45" w:rsidRPr="009E5268" w:rsidRDefault="001E0A45" w:rsidP="001E0A45">
            <w:pPr>
              <w:rPr>
                <w:b/>
              </w:rPr>
            </w:pPr>
          </w:p>
        </w:tc>
      </w:tr>
    </w:tbl>
    <w:p w:rsidR="00A60608" w:rsidRPr="00380760" w:rsidRDefault="00A60608" w:rsidP="00A60608">
      <w:pPr>
        <w:pStyle w:val="Titre1"/>
        <w:numPr>
          <w:ilvl w:val="0"/>
          <w:numId w:val="0"/>
        </w:numPr>
        <w:pBdr>
          <w:top w:val="none" w:sz="0" w:space="0" w:color="auto"/>
          <w:left w:val="none" w:sz="0" w:space="0" w:color="auto"/>
          <w:bottom w:val="none" w:sz="0" w:space="0" w:color="auto"/>
          <w:right w:val="none" w:sz="0" w:space="0" w:color="auto"/>
        </w:pBdr>
        <w:shd w:val="clear" w:color="auto" w:fill="FF407F" w:themeFill="accent2" w:themeFillShade="BF"/>
        <w:jc w:val="center"/>
        <w:rPr>
          <w:color w:val="FFFFFF" w:themeColor="background1"/>
          <w:sz w:val="36"/>
          <w:szCs w:val="36"/>
        </w:rPr>
      </w:pPr>
      <w:bookmarkStart w:id="5" w:name="_Toc236403639"/>
      <w:r w:rsidRPr="00380760">
        <w:rPr>
          <w:color w:val="FFFFFF" w:themeColor="background1"/>
          <w:sz w:val="36"/>
          <w:szCs w:val="36"/>
        </w:rPr>
        <w:lastRenderedPageBreak/>
        <w:t>REGLEMENT DE LA CONSULTATION</w:t>
      </w:r>
      <w:bookmarkEnd w:id="5"/>
    </w:p>
    <w:p w:rsidR="00BA2BD2" w:rsidRPr="00380760" w:rsidRDefault="00BA2BD2" w:rsidP="00BA2BD2">
      <w:pPr>
        <w:pStyle w:val="Titre2"/>
        <w:numPr>
          <w:ilvl w:val="0"/>
          <w:numId w:val="0"/>
        </w:numPr>
        <w:tabs>
          <w:tab w:val="num" w:pos="0"/>
        </w:tabs>
        <w:ind w:left="357" w:hanging="357"/>
        <w:jc w:val="both"/>
        <w:rPr>
          <w:rFonts w:cs="Arial"/>
          <w:sz w:val="32"/>
          <w:szCs w:val="32"/>
          <w:lang w:eastAsia="fr-FR"/>
        </w:rPr>
      </w:pPr>
      <w:bookmarkStart w:id="6" w:name="_Toc233019300"/>
      <w:bookmarkStart w:id="7" w:name="_Toc236403640"/>
      <w:r w:rsidRPr="00380760">
        <w:rPr>
          <w:rFonts w:cs="Arial"/>
          <w:sz w:val="32"/>
          <w:szCs w:val="32"/>
          <w:lang w:eastAsia="fr-FR"/>
        </w:rPr>
        <w:t xml:space="preserve">Article 1 – </w:t>
      </w:r>
      <w:bookmarkEnd w:id="6"/>
      <w:r w:rsidRPr="00380760">
        <w:rPr>
          <w:rFonts w:cs="Arial"/>
          <w:sz w:val="32"/>
          <w:szCs w:val="32"/>
          <w:lang w:eastAsia="fr-FR"/>
        </w:rPr>
        <w:t>Objet et description du marché</w:t>
      </w:r>
      <w:bookmarkEnd w:id="7"/>
    </w:p>
    <w:p w:rsidR="005113B2" w:rsidRDefault="005113B2" w:rsidP="005113B2">
      <w:pPr>
        <w:pStyle w:val="Titre2"/>
        <w:spacing w:before="100" w:beforeAutospacing="1" w:after="100" w:afterAutospacing="1" w:line="240" w:lineRule="auto"/>
        <w:jc w:val="both"/>
      </w:pPr>
      <w:bookmarkStart w:id="8" w:name="_Toc236403641"/>
      <w:r>
        <w:t>1.1 Objet</w:t>
      </w:r>
      <w:r w:rsidRPr="00C541BF">
        <w:t xml:space="preserve"> du marché</w:t>
      </w:r>
      <w:bookmarkEnd w:id="8"/>
      <w:r w:rsidRPr="00C541BF">
        <w:t xml:space="preserve"> </w:t>
      </w:r>
    </w:p>
    <w:p w:rsidR="005113B2" w:rsidRPr="002F4229" w:rsidRDefault="00752E11" w:rsidP="005113B2">
      <w:pPr>
        <w:jc w:val="both"/>
        <w:rPr>
          <w:rFonts w:cstheme="minorHAnsi"/>
        </w:rPr>
      </w:pPr>
      <w:r>
        <w:rPr>
          <w:rFonts w:cstheme="minorHAnsi"/>
        </w:rPr>
        <w:t>La présente consultation a pour objet l’acquisition et la maintenance</w:t>
      </w:r>
      <w:r w:rsidR="005113B2" w:rsidRPr="002F4229">
        <w:rPr>
          <w:rFonts w:cstheme="minorHAnsi"/>
        </w:rPr>
        <w:t xml:space="preserve"> d’une solution de type « Observatoire économique » lié à un outil de « Gestion de la Relation Client (GRC) » permettant le suivi du tissu économique local, des projets d’entreprises (&amp; porteurs de projets de création d’entreprises) et de gérer une base de données foncière et immobilière d’activités. Cette solution visera également à faciliter les actions de communication et de marketing économique, le suivi des actions de la direction économique </w:t>
      </w:r>
      <w:r w:rsidR="00431314">
        <w:rPr>
          <w:rFonts w:cstheme="minorHAnsi"/>
        </w:rPr>
        <w:t>de Nevers Agglomération</w:t>
      </w:r>
      <w:r w:rsidR="004A5847">
        <w:rPr>
          <w:rFonts w:cstheme="minorHAnsi"/>
        </w:rPr>
        <w:t xml:space="preserve"> </w:t>
      </w:r>
      <w:r w:rsidR="005113B2" w:rsidRPr="002F4229">
        <w:rPr>
          <w:rFonts w:cstheme="minorHAnsi"/>
        </w:rPr>
        <w:t>et l’établissement de rapports d’activités. L’observatoire économique et le CRM permettront de collecter, analyser, valoriser, diffuser et protéger l’information économique afin de renforcer la compétitivité du territoire.</w:t>
      </w:r>
      <w:r w:rsidR="005113B2" w:rsidRPr="002F4229">
        <w:rPr>
          <w:rStyle w:val="hgkelc"/>
          <w:rFonts w:cstheme="minorHAnsi"/>
          <w:b/>
          <w:bCs/>
        </w:rPr>
        <w:t xml:space="preserve"> </w:t>
      </w:r>
    </w:p>
    <w:p w:rsidR="005113B2" w:rsidRDefault="00752E11" w:rsidP="005113B2">
      <w:pPr>
        <w:pStyle w:val="numration1"/>
        <w:numPr>
          <w:ilvl w:val="0"/>
          <w:numId w:val="0"/>
        </w:numPr>
        <w:jc w:val="both"/>
        <w:rPr>
          <w:rFonts w:cstheme="minorHAnsi"/>
        </w:rPr>
      </w:pPr>
      <w:r>
        <w:rPr>
          <w:rFonts w:cstheme="minorHAnsi"/>
        </w:rPr>
        <w:t xml:space="preserve">Les prestations </w:t>
      </w:r>
      <w:r w:rsidR="004073CE">
        <w:rPr>
          <w:rFonts w:cstheme="minorHAnsi"/>
        </w:rPr>
        <w:t xml:space="preserve">objet du marché </w:t>
      </w:r>
      <w:r>
        <w:rPr>
          <w:rFonts w:cstheme="minorHAnsi"/>
        </w:rPr>
        <w:t>comprennent :</w:t>
      </w:r>
    </w:p>
    <w:p w:rsidR="00B26A43" w:rsidRPr="00B26A43" w:rsidRDefault="00B26A43" w:rsidP="00F8720B">
      <w:pPr>
        <w:pStyle w:val="NormalWeb"/>
        <w:numPr>
          <w:ilvl w:val="0"/>
          <w:numId w:val="19"/>
        </w:numPr>
        <w:spacing w:before="0" w:beforeAutospacing="0"/>
        <w:jc w:val="both"/>
        <w:rPr>
          <w:rFonts w:ascii="Gill Sans MT" w:hAnsi="Gill Sans MT" w:cstheme="minorHAnsi"/>
          <w:sz w:val="22"/>
          <w:szCs w:val="22"/>
        </w:rPr>
      </w:pPr>
      <w:r w:rsidRPr="00B26A43">
        <w:rPr>
          <w:rFonts w:ascii="Gill Sans MT" w:hAnsi="Gill Sans MT" w:cstheme="minorHAnsi"/>
          <w:sz w:val="22"/>
          <w:szCs w:val="22"/>
        </w:rPr>
        <w:t>La fourniture de licences</w:t>
      </w:r>
    </w:p>
    <w:p w:rsidR="00752E11" w:rsidRPr="00B26A43" w:rsidRDefault="00B26A43" w:rsidP="00F8720B">
      <w:pPr>
        <w:pStyle w:val="NormalWeb"/>
        <w:numPr>
          <w:ilvl w:val="0"/>
          <w:numId w:val="19"/>
        </w:numPr>
        <w:jc w:val="both"/>
        <w:rPr>
          <w:rFonts w:ascii="Gill Sans MT" w:hAnsi="Gill Sans MT" w:cstheme="minorHAnsi"/>
          <w:sz w:val="22"/>
          <w:szCs w:val="22"/>
        </w:rPr>
      </w:pPr>
      <w:r w:rsidRPr="00B26A43">
        <w:rPr>
          <w:rFonts w:ascii="Gill Sans MT" w:hAnsi="Gill Sans MT" w:cstheme="minorHAnsi"/>
          <w:sz w:val="22"/>
          <w:szCs w:val="22"/>
        </w:rPr>
        <w:t>L’i</w:t>
      </w:r>
      <w:r w:rsidR="00752E11" w:rsidRPr="00B26A43">
        <w:rPr>
          <w:rFonts w:ascii="Gill Sans MT" w:hAnsi="Gill Sans MT" w:cstheme="minorHAnsi"/>
          <w:sz w:val="22"/>
          <w:szCs w:val="22"/>
        </w:rPr>
        <w:t xml:space="preserve">nstallation et </w:t>
      </w:r>
      <w:r w:rsidR="00485D67">
        <w:rPr>
          <w:rFonts w:ascii="Gill Sans MT" w:hAnsi="Gill Sans MT" w:cstheme="minorHAnsi"/>
          <w:sz w:val="22"/>
          <w:szCs w:val="22"/>
        </w:rPr>
        <w:t xml:space="preserve">le </w:t>
      </w:r>
      <w:r w:rsidR="00752E11" w:rsidRPr="00B26A43">
        <w:rPr>
          <w:rFonts w:ascii="Gill Sans MT" w:hAnsi="Gill Sans MT" w:cstheme="minorHAnsi"/>
          <w:sz w:val="22"/>
          <w:szCs w:val="22"/>
        </w:rPr>
        <w:t xml:space="preserve">paramétrage technique de la solution </w:t>
      </w:r>
    </w:p>
    <w:p w:rsidR="00752E11" w:rsidRPr="00B26A43" w:rsidRDefault="00B26A43" w:rsidP="00F8720B">
      <w:pPr>
        <w:pStyle w:val="NormalWeb"/>
        <w:numPr>
          <w:ilvl w:val="0"/>
          <w:numId w:val="19"/>
        </w:numPr>
        <w:jc w:val="both"/>
        <w:rPr>
          <w:rFonts w:ascii="Gill Sans MT" w:hAnsi="Gill Sans MT" w:cstheme="minorHAnsi"/>
          <w:sz w:val="22"/>
          <w:szCs w:val="22"/>
        </w:rPr>
      </w:pPr>
      <w:r w:rsidRPr="00B26A43">
        <w:rPr>
          <w:rFonts w:ascii="Gill Sans MT" w:hAnsi="Gill Sans MT" w:cstheme="minorHAnsi"/>
          <w:sz w:val="22"/>
          <w:szCs w:val="22"/>
        </w:rPr>
        <w:t>L’a</w:t>
      </w:r>
      <w:r w:rsidR="00752E11" w:rsidRPr="00B26A43">
        <w:rPr>
          <w:rFonts w:ascii="Gill Sans MT" w:hAnsi="Gill Sans MT" w:cstheme="minorHAnsi"/>
          <w:sz w:val="22"/>
          <w:szCs w:val="22"/>
        </w:rPr>
        <w:t xml:space="preserve">ssistance au paramétrage fonctionnel de la solution </w:t>
      </w:r>
    </w:p>
    <w:p w:rsidR="00752E11" w:rsidRPr="00B26A43" w:rsidRDefault="00B26A43" w:rsidP="00F8720B">
      <w:pPr>
        <w:pStyle w:val="NormalWeb"/>
        <w:numPr>
          <w:ilvl w:val="0"/>
          <w:numId w:val="19"/>
        </w:numPr>
        <w:jc w:val="both"/>
        <w:rPr>
          <w:rFonts w:ascii="Gill Sans MT" w:hAnsi="Gill Sans MT" w:cstheme="minorHAnsi"/>
          <w:sz w:val="22"/>
          <w:szCs w:val="22"/>
        </w:rPr>
      </w:pPr>
      <w:r w:rsidRPr="00B26A43">
        <w:rPr>
          <w:rFonts w:ascii="Gill Sans MT" w:hAnsi="Gill Sans MT" w:cstheme="minorHAnsi"/>
          <w:sz w:val="22"/>
          <w:szCs w:val="22"/>
        </w:rPr>
        <w:t>La f</w:t>
      </w:r>
      <w:r w:rsidR="00752E11" w:rsidRPr="00B26A43">
        <w:rPr>
          <w:rFonts w:ascii="Gill Sans MT" w:hAnsi="Gill Sans MT" w:cstheme="minorHAnsi"/>
          <w:sz w:val="22"/>
          <w:szCs w:val="22"/>
        </w:rPr>
        <w:t xml:space="preserve">ourniture, </w:t>
      </w:r>
      <w:r w:rsidRPr="00B26A43">
        <w:rPr>
          <w:rFonts w:ascii="Gill Sans MT" w:hAnsi="Gill Sans MT" w:cstheme="minorHAnsi"/>
          <w:sz w:val="22"/>
          <w:szCs w:val="22"/>
        </w:rPr>
        <w:t>l’</w:t>
      </w:r>
      <w:r w:rsidR="00752E11" w:rsidRPr="00B26A43">
        <w:rPr>
          <w:rFonts w:ascii="Gill Sans MT" w:hAnsi="Gill Sans MT" w:cstheme="minorHAnsi"/>
          <w:sz w:val="22"/>
          <w:szCs w:val="22"/>
        </w:rPr>
        <w:t xml:space="preserve">installation et </w:t>
      </w:r>
      <w:r w:rsidRPr="00B26A43">
        <w:rPr>
          <w:rFonts w:ascii="Gill Sans MT" w:hAnsi="Gill Sans MT" w:cstheme="minorHAnsi"/>
          <w:sz w:val="22"/>
          <w:szCs w:val="22"/>
        </w:rPr>
        <w:t xml:space="preserve">le </w:t>
      </w:r>
      <w:r w:rsidR="00752E11" w:rsidRPr="00B26A43">
        <w:rPr>
          <w:rFonts w:ascii="Gill Sans MT" w:hAnsi="Gill Sans MT" w:cstheme="minorHAnsi"/>
          <w:sz w:val="22"/>
          <w:szCs w:val="22"/>
        </w:rPr>
        <w:t>paramétrage technique des connecteurs (API…)</w:t>
      </w:r>
    </w:p>
    <w:p w:rsidR="00752E11" w:rsidRPr="00B26A43" w:rsidRDefault="00B26A43" w:rsidP="00F8720B">
      <w:pPr>
        <w:pStyle w:val="NormalWeb"/>
        <w:numPr>
          <w:ilvl w:val="0"/>
          <w:numId w:val="19"/>
        </w:numPr>
        <w:jc w:val="both"/>
        <w:rPr>
          <w:rFonts w:ascii="Gill Sans MT" w:hAnsi="Gill Sans MT" w:cstheme="minorHAnsi"/>
          <w:sz w:val="22"/>
          <w:szCs w:val="22"/>
        </w:rPr>
      </w:pPr>
      <w:r w:rsidRPr="00B26A43">
        <w:rPr>
          <w:rFonts w:ascii="Gill Sans MT" w:hAnsi="Gill Sans MT" w:cstheme="minorHAnsi"/>
          <w:sz w:val="22"/>
          <w:szCs w:val="22"/>
        </w:rPr>
        <w:t>La f</w:t>
      </w:r>
      <w:r w:rsidR="00752E11" w:rsidRPr="00B26A43">
        <w:rPr>
          <w:rFonts w:ascii="Gill Sans MT" w:hAnsi="Gill Sans MT" w:cstheme="minorHAnsi"/>
          <w:sz w:val="22"/>
          <w:szCs w:val="22"/>
        </w:rPr>
        <w:t xml:space="preserve">ormation des agents de la collectivité à l’utilisation de la solution </w:t>
      </w:r>
    </w:p>
    <w:p w:rsidR="00752E11" w:rsidRPr="00B26A43" w:rsidRDefault="00B26A43" w:rsidP="00F8720B">
      <w:pPr>
        <w:pStyle w:val="NormalWeb"/>
        <w:numPr>
          <w:ilvl w:val="0"/>
          <w:numId w:val="19"/>
        </w:numPr>
        <w:jc w:val="both"/>
        <w:rPr>
          <w:rFonts w:ascii="Gill Sans MT" w:hAnsi="Gill Sans MT" w:cstheme="minorHAnsi"/>
          <w:sz w:val="22"/>
          <w:szCs w:val="22"/>
        </w:rPr>
      </w:pPr>
      <w:r w:rsidRPr="00B26A43">
        <w:rPr>
          <w:rFonts w:ascii="Gill Sans MT" w:hAnsi="Gill Sans MT" w:cstheme="minorHAnsi"/>
          <w:sz w:val="22"/>
          <w:szCs w:val="22"/>
        </w:rPr>
        <w:t>L’h</w:t>
      </w:r>
      <w:r w:rsidR="00752E11" w:rsidRPr="00B26A43">
        <w:rPr>
          <w:rFonts w:ascii="Gill Sans MT" w:hAnsi="Gill Sans MT" w:cstheme="minorHAnsi"/>
          <w:sz w:val="22"/>
          <w:szCs w:val="22"/>
        </w:rPr>
        <w:t>ébergement de la solution</w:t>
      </w:r>
    </w:p>
    <w:p w:rsidR="00752E11" w:rsidRDefault="00B26A43" w:rsidP="00F8720B">
      <w:pPr>
        <w:pStyle w:val="NormalWeb"/>
        <w:numPr>
          <w:ilvl w:val="0"/>
          <w:numId w:val="19"/>
        </w:numPr>
        <w:jc w:val="both"/>
        <w:rPr>
          <w:rFonts w:ascii="Gill Sans MT" w:hAnsi="Gill Sans MT" w:cstheme="minorHAnsi"/>
          <w:sz w:val="22"/>
          <w:szCs w:val="22"/>
        </w:rPr>
      </w:pPr>
      <w:r w:rsidRPr="00B26A43">
        <w:rPr>
          <w:rFonts w:ascii="Gill Sans MT" w:hAnsi="Gill Sans MT" w:cstheme="minorHAnsi"/>
          <w:sz w:val="22"/>
          <w:szCs w:val="22"/>
        </w:rPr>
        <w:t>La m</w:t>
      </w:r>
      <w:r w:rsidR="00752E11" w:rsidRPr="00B26A43">
        <w:rPr>
          <w:rFonts w:ascii="Gill Sans MT" w:hAnsi="Gill Sans MT" w:cstheme="minorHAnsi"/>
          <w:sz w:val="22"/>
          <w:szCs w:val="22"/>
        </w:rPr>
        <w:t xml:space="preserve">aintenance </w:t>
      </w:r>
      <w:r w:rsidR="00DA5217">
        <w:rPr>
          <w:rFonts w:ascii="Gill Sans MT" w:hAnsi="Gill Sans MT" w:cstheme="minorHAnsi"/>
          <w:sz w:val="22"/>
          <w:szCs w:val="22"/>
        </w:rPr>
        <w:t xml:space="preserve">et l’assistance technique </w:t>
      </w:r>
    </w:p>
    <w:p w:rsidR="00015AD7" w:rsidRPr="00C401FD" w:rsidRDefault="00015AD7" w:rsidP="00015AD7">
      <w:pPr>
        <w:pStyle w:val="NormalWeb"/>
        <w:jc w:val="both"/>
        <w:rPr>
          <w:rFonts w:ascii="Gill Sans MT" w:eastAsiaTheme="minorHAnsi" w:hAnsi="Gill Sans MT" w:cstheme="minorBidi"/>
          <w:bCs/>
          <w:sz w:val="22"/>
          <w:szCs w:val="22"/>
          <w:lang w:eastAsia="en-US"/>
        </w:rPr>
      </w:pPr>
      <w:r w:rsidRPr="00C401FD">
        <w:rPr>
          <w:rFonts w:ascii="Gill Sans MT" w:eastAsiaTheme="minorHAnsi" w:hAnsi="Gill Sans MT" w:cstheme="minorBidi"/>
          <w:bCs/>
          <w:sz w:val="22"/>
          <w:szCs w:val="22"/>
          <w:lang w:eastAsia="en-US"/>
        </w:rPr>
        <w:t xml:space="preserve">Un service appui/conseil devra être proposé avec un consultant référent pour accompagner les utilisateurs. </w:t>
      </w:r>
      <w:r w:rsidRPr="00C401FD">
        <w:rPr>
          <w:rFonts w:ascii="Gill Sans MT" w:eastAsiaTheme="minorHAnsi" w:hAnsi="Gill Sans MT" w:cstheme="minorBidi"/>
          <w:sz w:val="22"/>
          <w:szCs w:val="22"/>
          <w:lang w:eastAsia="en-US"/>
        </w:rPr>
        <w:t>Cette prestation pourra être déclenchée via un bon de commande spécifique.</w:t>
      </w:r>
    </w:p>
    <w:p w:rsidR="00813BAF" w:rsidRPr="00813BAF" w:rsidRDefault="00813BAF" w:rsidP="00813BAF">
      <w:pPr>
        <w:pStyle w:val="numration1"/>
        <w:numPr>
          <w:ilvl w:val="0"/>
          <w:numId w:val="0"/>
        </w:numPr>
        <w:jc w:val="both"/>
        <w:rPr>
          <w:bCs/>
        </w:rPr>
      </w:pPr>
      <w:r w:rsidRPr="00813BAF">
        <w:rPr>
          <w:bCs/>
        </w:rPr>
        <w:t>Dans un premier temps, le nombre d’utilisateurs prévus est de 10 personnes au sein de la direction du développement économique</w:t>
      </w:r>
      <w:r>
        <w:rPr>
          <w:bCs/>
        </w:rPr>
        <w:t xml:space="preserve"> de Nevers Agglomération</w:t>
      </w:r>
      <w:r w:rsidRPr="00813BAF">
        <w:rPr>
          <w:bCs/>
        </w:rPr>
        <w:t xml:space="preserve">. Mais un phasage sera mis en place afin de partager plus largement l’outil au sein de Nevers Agglomération dans un premier temps, puis avec </w:t>
      </w:r>
      <w:proofErr w:type="gramStart"/>
      <w:r w:rsidRPr="00813BAF">
        <w:rPr>
          <w:bCs/>
        </w:rPr>
        <w:t>des communes membres</w:t>
      </w:r>
      <w:proofErr w:type="gramEnd"/>
      <w:r w:rsidRPr="00813BAF">
        <w:rPr>
          <w:bCs/>
        </w:rPr>
        <w:t xml:space="preserve"> dans un second temps. </w:t>
      </w:r>
    </w:p>
    <w:p w:rsidR="005113B2" w:rsidRDefault="005113B2" w:rsidP="005113B2">
      <w:pPr>
        <w:pStyle w:val="Titre2"/>
        <w:spacing w:before="100" w:beforeAutospacing="1" w:after="100" w:afterAutospacing="1" w:line="240" w:lineRule="auto"/>
        <w:jc w:val="both"/>
      </w:pPr>
      <w:bookmarkStart w:id="9" w:name="_Toc236403642"/>
      <w:r>
        <w:t>1.2 Lieu d’exécution</w:t>
      </w:r>
      <w:bookmarkEnd w:id="9"/>
    </w:p>
    <w:p w:rsidR="005113B2" w:rsidRPr="002F4229" w:rsidRDefault="005113B2" w:rsidP="005113B2">
      <w:pPr>
        <w:rPr>
          <w:rFonts w:cstheme="minorHAnsi"/>
        </w:rPr>
      </w:pPr>
      <w:r w:rsidRPr="002F4229">
        <w:rPr>
          <w:rFonts w:cstheme="minorHAnsi"/>
        </w:rPr>
        <w:t>Communauté d’agglomé</w:t>
      </w:r>
      <w:r>
        <w:rPr>
          <w:rFonts w:cstheme="minorHAnsi"/>
        </w:rPr>
        <w:t>ration de NEVERS, Hôtel communau</w:t>
      </w:r>
      <w:r w:rsidRPr="002F4229">
        <w:rPr>
          <w:rFonts w:cstheme="minorHAnsi"/>
        </w:rPr>
        <w:t xml:space="preserve">taire, 124 route de </w:t>
      </w:r>
      <w:proofErr w:type="spellStart"/>
      <w:r w:rsidRPr="002F4229">
        <w:rPr>
          <w:rFonts w:cstheme="minorHAnsi"/>
        </w:rPr>
        <w:t>Marzy</w:t>
      </w:r>
      <w:proofErr w:type="spellEnd"/>
      <w:r w:rsidRPr="002F4229">
        <w:rPr>
          <w:rFonts w:cstheme="minorHAnsi"/>
        </w:rPr>
        <w:t xml:space="preserve"> – 58000 NEVERS.</w:t>
      </w:r>
    </w:p>
    <w:p w:rsidR="00C541BF" w:rsidRDefault="00C541BF" w:rsidP="00EE5023">
      <w:pPr>
        <w:pStyle w:val="Titre2"/>
        <w:spacing w:before="100" w:beforeAutospacing="1" w:after="100" w:afterAutospacing="1" w:line="240" w:lineRule="auto"/>
        <w:jc w:val="both"/>
      </w:pPr>
      <w:bookmarkStart w:id="10" w:name="_Toc236403643"/>
      <w:bookmarkStart w:id="11" w:name="_Toc162507066"/>
      <w:bookmarkStart w:id="12" w:name="_Toc370136209"/>
      <w:r>
        <w:t>1</w:t>
      </w:r>
      <w:r w:rsidRPr="00C541BF">
        <w:t>.3</w:t>
      </w:r>
      <w:r>
        <w:t xml:space="preserve"> </w:t>
      </w:r>
      <w:r w:rsidRPr="00C541BF">
        <w:t>Décomposition du marché</w:t>
      </w:r>
      <w:bookmarkEnd w:id="10"/>
      <w:r w:rsidRPr="00C541BF">
        <w:t xml:space="preserve"> </w:t>
      </w:r>
      <w:bookmarkEnd w:id="11"/>
    </w:p>
    <w:p w:rsidR="00903C69" w:rsidRPr="00903C69" w:rsidRDefault="00903C69" w:rsidP="00903C69">
      <w:pPr>
        <w:spacing w:after="0" w:line="240" w:lineRule="auto"/>
        <w:jc w:val="both"/>
        <w:rPr>
          <w:rFonts w:cs="Arial"/>
        </w:rPr>
      </w:pPr>
      <w:bookmarkStart w:id="13" w:name="_Toc162507072"/>
      <w:r w:rsidRPr="00903C69">
        <w:rPr>
          <w:rFonts w:cs="Arial"/>
        </w:rPr>
        <w:t xml:space="preserve">Conformément aux dispositions de l’article L.2113-11 du Code de la Commande publique, l’acheteur a décidé de ne pas allotir ce marché car la dévolution en lots séparés aurait risqué de rendre techniquement difficile </w:t>
      </w:r>
      <w:r>
        <w:rPr>
          <w:rFonts w:cs="Arial"/>
        </w:rPr>
        <w:t xml:space="preserve">et financièrement plus coûteuse </w:t>
      </w:r>
      <w:r w:rsidRPr="00903C69">
        <w:rPr>
          <w:rFonts w:cs="Arial"/>
        </w:rPr>
        <w:t>l’exécution des prestations.</w:t>
      </w:r>
    </w:p>
    <w:p w:rsidR="00903C69" w:rsidRDefault="00903C69" w:rsidP="00903C69">
      <w:pPr>
        <w:spacing w:after="0" w:line="240" w:lineRule="auto"/>
        <w:jc w:val="both"/>
        <w:rPr>
          <w:rFonts w:ascii="Arial" w:hAnsi="Arial" w:cs="Arial"/>
          <w:sz w:val="20"/>
          <w:szCs w:val="20"/>
        </w:rPr>
      </w:pPr>
    </w:p>
    <w:p w:rsidR="009E1FB1" w:rsidRDefault="009E1FB1" w:rsidP="009E1FB1">
      <w:pPr>
        <w:pStyle w:val="Titre2"/>
        <w:spacing w:before="100" w:beforeAutospacing="1" w:after="100" w:afterAutospacing="1" w:line="240" w:lineRule="auto"/>
        <w:rPr>
          <w:lang w:eastAsia="fr-FR"/>
        </w:rPr>
      </w:pPr>
      <w:bookmarkStart w:id="14" w:name="_Toc236403644"/>
      <w:r>
        <w:rPr>
          <w:lang w:eastAsia="fr-FR"/>
        </w:rPr>
        <w:t>1.4 Forme du marché</w:t>
      </w:r>
      <w:bookmarkEnd w:id="13"/>
      <w:bookmarkEnd w:id="14"/>
    </w:p>
    <w:p w:rsidR="00B0340E" w:rsidRPr="00B0340E" w:rsidRDefault="00104E5D" w:rsidP="00B0340E">
      <w:pPr>
        <w:pStyle w:val="RedTxt"/>
        <w:keepLines/>
        <w:tabs>
          <w:tab w:val="num" w:pos="567"/>
        </w:tabs>
        <w:spacing w:after="0" w:line="240" w:lineRule="auto"/>
        <w:ind w:left="66"/>
        <w:jc w:val="both"/>
        <w:rPr>
          <w:rFonts w:ascii="Gill Sans MT" w:hAnsi="Gill Sans MT"/>
          <w:sz w:val="22"/>
          <w:szCs w:val="22"/>
        </w:rPr>
      </w:pPr>
      <w:bookmarkStart w:id="15" w:name="_Toc162507067"/>
      <w:r w:rsidRPr="00B0340E">
        <w:rPr>
          <w:rFonts w:ascii="Gill Sans MT" w:hAnsi="Gill Sans MT"/>
          <w:sz w:val="22"/>
          <w:szCs w:val="22"/>
          <w:lang w:eastAsia="fr-FR"/>
        </w:rPr>
        <w:t xml:space="preserve">La </w:t>
      </w:r>
      <w:proofErr w:type="spellStart"/>
      <w:r w:rsidRPr="00B0340E">
        <w:rPr>
          <w:rFonts w:ascii="Gill Sans MT" w:hAnsi="Gill Sans MT"/>
          <w:sz w:val="22"/>
          <w:szCs w:val="22"/>
          <w:lang w:eastAsia="fr-FR"/>
        </w:rPr>
        <w:t>présente</w:t>
      </w:r>
      <w:proofErr w:type="spellEnd"/>
      <w:r w:rsidRPr="00B0340E">
        <w:rPr>
          <w:rFonts w:ascii="Gill Sans MT" w:hAnsi="Gill Sans MT"/>
          <w:sz w:val="22"/>
          <w:szCs w:val="22"/>
          <w:lang w:eastAsia="fr-FR"/>
        </w:rPr>
        <w:t xml:space="preserve"> consultation </w:t>
      </w:r>
      <w:proofErr w:type="spellStart"/>
      <w:r w:rsidRPr="00B0340E">
        <w:rPr>
          <w:rFonts w:ascii="Gill Sans MT" w:hAnsi="Gill Sans MT"/>
          <w:sz w:val="22"/>
          <w:szCs w:val="22"/>
          <w:lang w:eastAsia="fr-FR"/>
        </w:rPr>
        <w:t>donnera</w:t>
      </w:r>
      <w:proofErr w:type="spellEnd"/>
      <w:r w:rsidRPr="00B0340E">
        <w:rPr>
          <w:rFonts w:ascii="Gill Sans MT" w:hAnsi="Gill Sans MT"/>
          <w:sz w:val="22"/>
          <w:szCs w:val="22"/>
          <w:lang w:eastAsia="fr-FR"/>
        </w:rPr>
        <w:t xml:space="preserve"> lieu </w:t>
      </w:r>
      <w:r w:rsidR="005113B2" w:rsidRPr="00B0340E">
        <w:rPr>
          <w:rFonts w:ascii="Gill Sans MT" w:hAnsi="Gill Sans MT"/>
          <w:sz w:val="22"/>
          <w:szCs w:val="22"/>
          <w:lang w:eastAsia="fr-FR"/>
        </w:rPr>
        <w:t>à la conclusion</w:t>
      </w:r>
      <w:r w:rsidR="00015AD7" w:rsidRPr="00B0340E">
        <w:rPr>
          <w:rFonts w:ascii="Gill Sans MT" w:hAnsi="Gill Sans MT"/>
          <w:sz w:val="22"/>
          <w:szCs w:val="22"/>
          <w:lang w:eastAsia="fr-FR"/>
        </w:rPr>
        <w:t> </w:t>
      </w:r>
      <w:r w:rsidR="005113B2" w:rsidRPr="00B0340E">
        <w:rPr>
          <w:rFonts w:ascii="Gill Sans MT" w:hAnsi="Gill Sans MT"/>
          <w:sz w:val="22"/>
          <w:szCs w:val="22"/>
          <w:lang w:eastAsia="fr-FR"/>
        </w:rPr>
        <w:t xml:space="preserve">d’un </w:t>
      </w:r>
      <w:proofErr w:type="spellStart"/>
      <w:r w:rsidR="005113B2" w:rsidRPr="00B0340E">
        <w:rPr>
          <w:rFonts w:ascii="Gill Sans MT" w:hAnsi="Gill Sans MT"/>
          <w:sz w:val="22"/>
          <w:szCs w:val="22"/>
          <w:lang w:eastAsia="fr-FR"/>
        </w:rPr>
        <w:t>marché</w:t>
      </w:r>
      <w:proofErr w:type="spellEnd"/>
      <w:r w:rsidR="005113B2" w:rsidRPr="00B0340E">
        <w:rPr>
          <w:rFonts w:ascii="Gill Sans MT" w:hAnsi="Gill Sans MT"/>
          <w:sz w:val="22"/>
          <w:szCs w:val="22"/>
          <w:lang w:eastAsia="fr-FR"/>
        </w:rPr>
        <w:t xml:space="preserve"> de </w:t>
      </w:r>
      <w:proofErr w:type="spellStart"/>
      <w:r w:rsidR="005113B2" w:rsidRPr="00B0340E">
        <w:rPr>
          <w:rFonts w:ascii="Gill Sans MT" w:hAnsi="Gill Sans MT"/>
          <w:sz w:val="22"/>
          <w:szCs w:val="22"/>
          <w:lang w:eastAsia="fr-FR"/>
        </w:rPr>
        <w:t>fo</w:t>
      </w:r>
      <w:r w:rsidR="00D61DC2" w:rsidRPr="00B0340E">
        <w:rPr>
          <w:rFonts w:ascii="Gill Sans MT" w:hAnsi="Gill Sans MT"/>
          <w:sz w:val="22"/>
          <w:szCs w:val="22"/>
          <w:lang w:eastAsia="fr-FR"/>
        </w:rPr>
        <w:t>urnitures</w:t>
      </w:r>
      <w:proofErr w:type="spellEnd"/>
      <w:r w:rsidR="00D61DC2" w:rsidRPr="00B0340E">
        <w:rPr>
          <w:rFonts w:ascii="Gill Sans MT" w:hAnsi="Gill Sans MT"/>
          <w:sz w:val="22"/>
          <w:szCs w:val="22"/>
          <w:lang w:eastAsia="fr-FR"/>
        </w:rPr>
        <w:t xml:space="preserve"> </w:t>
      </w:r>
      <w:proofErr w:type="spellStart"/>
      <w:r w:rsidR="00D61DC2" w:rsidRPr="00B0340E">
        <w:rPr>
          <w:rFonts w:ascii="Gill Sans MT" w:hAnsi="Gill Sans MT"/>
          <w:sz w:val="22"/>
          <w:szCs w:val="22"/>
          <w:lang w:eastAsia="fr-FR"/>
        </w:rPr>
        <w:t>courantes</w:t>
      </w:r>
      <w:proofErr w:type="spellEnd"/>
      <w:r w:rsidR="00D61DC2" w:rsidRPr="00B0340E">
        <w:rPr>
          <w:rFonts w:ascii="Gill Sans MT" w:hAnsi="Gill Sans MT"/>
          <w:sz w:val="22"/>
          <w:szCs w:val="22"/>
          <w:lang w:eastAsia="fr-FR"/>
        </w:rPr>
        <w:t xml:space="preserve"> et services à prix </w:t>
      </w:r>
      <w:proofErr w:type="spellStart"/>
      <w:r w:rsidR="00D61DC2" w:rsidRPr="00B0340E">
        <w:rPr>
          <w:rFonts w:ascii="Gill Sans MT" w:hAnsi="Gill Sans MT"/>
          <w:sz w:val="22"/>
          <w:szCs w:val="22"/>
          <w:lang w:eastAsia="fr-FR"/>
        </w:rPr>
        <w:t>mixtes</w:t>
      </w:r>
      <w:proofErr w:type="spellEnd"/>
      <w:r w:rsidR="00D61DC2" w:rsidRPr="00B0340E">
        <w:rPr>
          <w:rFonts w:ascii="Gill Sans MT" w:hAnsi="Gill Sans MT"/>
          <w:sz w:val="22"/>
          <w:szCs w:val="22"/>
          <w:lang w:eastAsia="fr-FR"/>
        </w:rPr>
        <w:t> </w:t>
      </w:r>
      <w:proofErr w:type="spellStart"/>
      <w:r w:rsidR="00B0340E" w:rsidRPr="00B0340E">
        <w:rPr>
          <w:rFonts w:ascii="Gill Sans MT" w:hAnsi="Gill Sans MT"/>
          <w:sz w:val="22"/>
          <w:szCs w:val="22"/>
          <w:lang w:eastAsia="fr-FR"/>
        </w:rPr>
        <w:t>comportant</w:t>
      </w:r>
      <w:proofErr w:type="spellEnd"/>
      <w:r w:rsidR="00B0340E" w:rsidRPr="00B0340E">
        <w:rPr>
          <w:rFonts w:ascii="Gill Sans MT" w:hAnsi="Gill Sans MT"/>
          <w:sz w:val="22"/>
          <w:szCs w:val="22"/>
          <w:lang w:eastAsia="fr-FR"/>
        </w:rPr>
        <w:t xml:space="preserve"> </w:t>
      </w:r>
      <w:proofErr w:type="spellStart"/>
      <w:r w:rsidR="00B0340E" w:rsidRPr="00B0340E">
        <w:rPr>
          <w:rFonts w:ascii="Gill Sans MT" w:hAnsi="Gill Sans MT"/>
          <w:sz w:val="22"/>
          <w:szCs w:val="22"/>
        </w:rPr>
        <w:t>une</w:t>
      </w:r>
      <w:proofErr w:type="spellEnd"/>
      <w:r w:rsidR="00B0340E" w:rsidRPr="00B0340E">
        <w:rPr>
          <w:rFonts w:ascii="Gill Sans MT" w:hAnsi="Gill Sans MT"/>
          <w:sz w:val="22"/>
          <w:szCs w:val="22"/>
        </w:rPr>
        <w:t xml:space="preserve"> </w:t>
      </w:r>
      <w:proofErr w:type="spellStart"/>
      <w:r w:rsidR="00B0340E" w:rsidRPr="00B0340E">
        <w:rPr>
          <w:rFonts w:ascii="Gill Sans MT" w:hAnsi="Gill Sans MT"/>
          <w:sz w:val="22"/>
          <w:szCs w:val="22"/>
        </w:rPr>
        <w:t>partie</w:t>
      </w:r>
      <w:proofErr w:type="spellEnd"/>
      <w:r w:rsidR="00B0340E" w:rsidRPr="00B0340E">
        <w:rPr>
          <w:rFonts w:ascii="Gill Sans MT" w:hAnsi="Gill Sans MT"/>
          <w:sz w:val="22"/>
          <w:szCs w:val="22"/>
        </w:rPr>
        <w:t xml:space="preserve"> de </w:t>
      </w:r>
      <w:proofErr w:type="spellStart"/>
      <w:r w:rsidR="00B0340E" w:rsidRPr="00B0340E">
        <w:rPr>
          <w:rFonts w:ascii="Gill Sans MT" w:hAnsi="Gill Sans MT"/>
          <w:sz w:val="22"/>
          <w:szCs w:val="22"/>
        </w:rPr>
        <w:t>prestations</w:t>
      </w:r>
      <w:proofErr w:type="spellEnd"/>
      <w:r w:rsidR="00B0340E" w:rsidRPr="00B0340E">
        <w:rPr>
          <w:rFonts w:ascii="Gill Sans MT" w:hAnsi="Gill Sans MT"/>
          <w:sz w:val="22"/>
          <w:szCs w:val="22"/>
        </w:rPr>
        <w:t xml:space="preserve"> </w:t>
      </w:r>
      <w:proofErr w:type="spellStart"/>
      <w:r w:rsidR="00B0340E">
        <w:rPr>
          <w:rFonts w:ascii="Gill Sans MT" w:hAnsi="Gill Sans MT"/>
          <w:sz w:val="22"/>
          <w:szCs w:val="22"/>
        </w:rPr>
        <w:t>e</w:t>
      </w:r>
      <w:r w:rsidR="00B0340E" w:rsidRPr="00B0340E">
        <w:rPr>
          <w:rFonts w:ascii="Gill Sans MT" w:hAnsi="Gill Sans MT"/>
          <w:sz w:val="22"/>
          <w:szCs w:val="22"/>
        </w:rPr>
        <w:t>xécuté</w:t>
      </w:r>
      <w:r w:rsidR="00B0340E">
        <w:rPr>
          <w:rFonts w:ascii="Gill Sans MT" w:hAnsi="Gill Sans MT"/>
          <w:sz w:val="22"/>
          <w:szCs w:val="22"/>
        </w:rPr>
        <w:t>e</w:t>
      </w:r>
      <w:proofErr w:type="spellEnd"/>
      <w:r w:rsidR="00B0340E" w:rsidRPr="00B0340E">
        <w:rPr>
          <w:rFonts w:ascii="Gill Sans MT" w:hAnsi="Gill Sans MT"/>
          <w:sz w:val="22"/>
          <w:szCs w:val="22"/>
        </w:rPr>
        <w:t xml:space="preserve"> au fur et à </w:t>
      </w:r>
      <w:proofErr w:type="spellStart"/>
      <w:r w:rsidR="00B0340E" w:rsidRPr="00B0340E">
        <w:rPr>
          <w:rFonts w:ascii="Gill Sans MT" w:hAnsi="Gill Sans MT"/>
          <w:sz w:val="22"/>
          <w:szCs w:val="22"/>
        </w:rPr>
        <w:t>mesure</w:t>
      </w:r>
      <w:proofErr w:type="spellEnd"/>
      <w:r w:rsidR="00B0340E" w:rsidRPr="00B0340E">
        <w:rPr>
          <w:rFonts w:ascii="Gill Sans MT" w:hAnsi="Gill Sans MT"/>
          <w:sz w:val="22"/>
          <w:szCs w:val="22"/>
        </w:rPr>
        <w:t xml:space="preserve"> de </w:t>
      </w:r>
      <w:proofErr w:type="spellStart"/>
      <w:r w:rsidR="00B0340E" w:rsidRPr="00B0340E">
        <w:rPr>
          <w:rFonts w:ascii="Gill Sans MT" w:hAnsi="Gill Sans MT"/>
          <w:sz w:val="22"/>
          <w:szCs w:val="22"/>
        </w:rPr>
        <w:t>l’émission</w:t>
      </w:r>
      <w:proofErr w:type="spellEnd"/>
      <w:r w:rsidR="00B0340E" w:rsidRPr="00B0340E">
        <w:rPr>
          <w:rFonts w:ascii="Gill Sans MT" w:hAnsi="Gill Sans MT"/>
          <w:sz w:val="22"/>
          <w:szCs w:val="22"/>
        </w:rPr>
        <w:t xml:space="preserve"> de </w:t>
      </w:r>
      <w:proofErr w:type="spellStart"/>
      <w:r w:rsidR="00B0340E" w:rsidRPr="00B0340E">
        <w:rPr>
          <w:rFonts w:ascii="Gill Sans MT" w:hAnsi="Gill Sans MT"/>
          <w:sz w:val="22"/>
          <w:szCs w:val="22"/>
        </w:rPr>
        <w:t>bons</w:t>
      </w:r>
      <w:proofErr w:type="spellEnd"/>
      <w:r w:rsidR="00B0340E" w:rsidRPr="00B0340E">
        <w:rPr>
          <w:rFonts w:ascii="Gill Sans MT" w:hAnsi="Gill Sans MT"/>
          <w:sz w:val="22"/>
          <w:szCs w:val="22"/>
        </w:rPr>
        <w:t xml:space="preserve"> de </w:t>
      </w:r>
      <w:proofErr w:type="spellStart"/>
      <w:r w:rsidR="00B0340E" w:rsidRPr="00B0340E">
        <w:rPr>
          <w:rFonts w:ascii="Gill Sans MT" w:hAnsi="Gill Sans MT"/>
          <w:sz w:val="22"/>
          <w:szCs w:val="22"/>
        </w:rPr>
        <w:t>commande</w:t>
      </w:r>
      <w:proofErr w:type="spellEnd"/>
      <w:r w:rsidR="00B0340E" w:rsidRPr="00B0340E">
        <w:rPr>
          <w:rFonts w:ascii="Gill Sans MT" w:hAnsi="Gill Sans MT"/>
          <w:sz w:val="22"/>
          <w:szCs w:val="22"/>
        </w:rPr>
        <w:t xml:space="preserve"> </w:t>
      </w:r>
      <w:proofErr w:type="spellStart"/>
      <w:r w:rsidR="00B0340E" w:rsidRPr="00B0340E">
        <w:rPr>
          <w:rFonts w:ascii="Gill Sans MT" w:hAnsi="Gill Sans MT"/>
          <w:sz w:val="22"/>
          <w:szCs w:val="22"/>
        </w:rPr>
        <w:t>dans</w:t>
      </w:r>
      <w:proofErr w:type="spellEnd"/>
      <w:r w:rsidR="00B0340E" w:rsidRPr="00B0340E">
        <w:rPr>
          <w:rFonts w:ascii="Gill Sans MT" w:hAnsi="Gill Sans MT"/>
          <w:sz w:val="22"/>
          <w:szCs w:val="22"/>
        </w:rPr>
        <w:t xml:space="preserve"> les conditions </w:t>
      </w:r>
      <w:proofErr w:type="spellStart"/>
      <w:r w:rsidR="00B0340E" w:rsidRPr="00B0340E">
        <w:rPr>
          <w:rFonts w:ascii="Gill Sans MT" w:hAnsi="Gill Sans MT"/>
          <w:sz w:val="22"/>
          <w:szCs w:val="22"/>
        </w:rPr>
        <w:t>fixées</w:t>
      </w:r>
      <w:proofErr w:type="spellEnd"/>
      <w:r w:rsidR="00B0340E" w:rsidRPr="00B0340E">
        <w:rPr>
          <w:rFonts w:ascii="Gill Sans MT" w:hAnsi="Gill Sans MT"/>
          <w:sz w:val="22"/>
          <w:szCs w:val="22"/>
        </w:rPr>
        <w:t xml:space="preserve"> aux articles </w:t>
      </w:r>
      <w:hyperlink r:id="rId12" w:history="1">
        <w:r w:rsidR="00B0340E" w:rsidRPr="00B0340E">
          <w:rPr>
            <w:rStyle w:val="Lienhypertexte"/>
            <w:rFonts w:ascii="Gill Sans MT" w:eastAsiaTheme="majorEastAsia" w:hAnsi="Gill Sans MT"/>
            <w:color w:val="auto"/>
            <w:sz w:val="22"/>
            <w:szCs w:val="22"/>
            <w:u w:val="none"/>
          </w:rPr>
          <w:t>R. 2162-13 et R. 2162-14</w:t>
        </w:r>
      </w:hyperlink>
      <w:r w:rsidR="00B0340E" w:rsidRPr="00B0340E">
        <w:rPr>
          <w:rFonts w:ascii="Gill Sans MT" w:hAnsi="Gill Sans MT"/>
          <w:sz w:val="22"/>
          <w:szCs w:val="22"/>
        </w:rPr>
        <w:t xml:space="preserve"> du Code de la </w:t>
      </w:r>
      <w:proofErr w:type="spellStart"/>
      <w:r w:rsidR="00B0340E" w:rsidRPr="00B0340E">
        <w:rPr>
          <w:rFonts w:ascii="Gill Sans MT" w:hAnsi="Gill Sans MT"/>
          <w:sz w:val="22"/>
          <w:szCs w:val="22"/>
        </w:rPr>
        <w:t>Commande</w:t>
      </w:r>
      <w:proofErr w:type="spellEnd"/>
      <w:r w:rsidR="00B0340E" w:rsidRPr="00B0340E">
        <w:rPr>
          <w:rFonts w:ascii="Gill Sans MT" w:hAnsi="Gill Sans MT"/>
          <w:sz w:val="22"/>
          <w:szCs w:val="22"/>
        </w:rPr>
        <w:t xml:space="preserve"> </w:t>
      </w:r>
      <w:proofErr w:type="spellStart"/>
      <w:r w:rsidR="00B0340E" w:rsidRPr="00C053B4">
        <w:rPr>
          <w:rFonts w:ascii="Gill Sans MT" w:hAnsi="Gill Sans MT"/>
          <w:sz w:val="22"/>
          <w:szCs w:val="22"/>
        </w:rPr>
        <w:t>publique</w:t>
      </w:r>
      <w:proofErr w:type="spellEnd"/>
      <w:r w:rsidR="00B0340E" w:rsidRPr="00C053B4">
        <w:rPr>
          <w:rFonts w:ascii="Gill Sans MT" w:hAnsi="Gill Sans MT"/>
          <w:sz w:val="22"/>
          <w:szCs w:val="22"/>
        </w:rPr>
        <w:t xml:space="preserve">, </w:t>
      </w:r>
      <w:proofErr w:type="spellStart"/>
      <w:r w:rsidR="00B0340E" w:rsidRPr="00C053B4">
        <w:rPr>
          <w:rFonts w:ascii="Gill Sans MT" w:hAnsi="Gill Sans MT"/>
          <w:sz w:val="22"/>
          <w:szCs w:val="22"/>
        </w:rPr>
        <w:t>dans</w:t>
      </w:r>
      <w:proofErr w:type="spellEnd"/>
      <w:r w:rsidR="00B0340E" w:rsidRPr="00C053B4">
        <w:rPr>
          <w:rFonts w:ascii="Gill Sans MT" w:hAnsi="Gill Sans MT"/>
          <w:sz w:val="22"/>
          <w:szCs w:val="22"/>
        </w:rPr>
        <w:t xml:space="preserve"> la </w:t>
      </w:r>
      <w:proofErr w:type="spellStart"/>
      <w:r w:rsidR="00B0340E" w:rsidRPr="00C053B4">
        <w:rPr>
          <w:rFonts w:ascii="Gill Sans MT" w:hAnsi="Gill Sans MT"/>
          <w:sz w:val="22"/>
          <w:szCs w:val="22"/>
        </w:rPr>
        <w:t>limite</w:t>
      </w:r>
      <w:proofErr w:type="spellEnd"/>
      <w:r w:rsidR="00B0340E" w:rsidRPr="00C053B4">
        <w:rPr>
          <w:rFonts w:ascii="Gill Sans MT" w:hAnsi="Gill Sans MT"/>
          <w:sz w:val="22"/>
          <w:szCs w:val="22"/>
        </w:rPr>
        <w:t xml:space="preserve"> d’un </w:t>
      </w:r>
      <w:proofErr w:type="spellStart"/>
      <w:r w:rsidR="00B0340E" w:rsidRPr="00C053B4">
        <w:rPr>
          <w:rFonts w:ascii="Gill Sans MT" w:hAnsi="Gill Sans MT"/>
          <w:sz w:val="22"/>
          <w:szCs w:val="22"/>
        </w:rPr>
        <w:t>montant</w:t>
      </w:r>
      <w:proofErr w:type="spellEnd"/>
      <w:r w:rsidR="00B0340E" w:rsidRPr="00C053B4">
        <w:rPr>
          <w:rFonts w:ascii="Gill Sans MT" w:hAnsi="Gill Sans MT"/>
          <w:sz w:val="22"/>
          <w:szCs w:val="22"/>
        </w:rPr>
        <w:t xml:space="preserve"> maximum HT sur la </w:t>
      </w:r>
      <w:proofErr w:type="spellStart"/>
      <w:r w:rsidR="00B0340E" w:rsidRPr="00C053B4">
        <w:rPr>
          <w:rFonts w:ascii="Gill Sans MT" w:hAnsi="Gill Sans MT"/>
          <w:sz w:val="22"/>
          <w:szCs w:val="22"/>
        </w:rPr>
        <w:t>durée</w:t>
      </w:r>
      <w:proofErr w:type="spellEnd"/>
      <w:r w:rsidR="00B0340E" w:rsidRPr="00C053B4">
        <w:rPr>
          <w:rFonts w:ascii="Gill Sans MT" w:hAnsi="Gill Sans MT"/>
          <w:sz w:val="22"/>
          <w:szCs w:val="22"/>
        </w:rPr>
        <w:t xml:space="preserve"> de </w:t>
      </w:r>
      <w:proofErr w:type="spellStart"/>
      <w:r w:rsidR="00B0340E" w:rsidRPr="00C053B4">
        <w:rPr>
          <w:rFonts w:ascii="Gill Sans MT" w:hAnsi="Gill Sans MT"/>
          <w:sz w:val="22"/>
          <w:szCs w:val="22"/>
        </w:rPr>
        <w:t>marché</w:t>
      </w:r>
      <w:proofErr w:type="spellEnd"/>
      <w:r w:rsidR="00B0340E" w:rsidRPr="00C053B4">
        <w:rPr>
          <w:rFonts w:ascii="Gill Sans MT" w:hAnsi="Gill Sans MT"/>
          <w:sz w:val="22"/>
          <w:szCs w:val="22"/>
        </w:rPr>
        <w:t xml:space="preserve"> </w:t>
      </w:r>
      <w:proofErr w:type="spellStart"/>
      <w:r w:rsidR="00B0340E" w:rsidRPr="00C053B4">
        <w:rPr>
          <w:rFonts w:ascii="Gill Sans MT" w:hAnsi="Gill Sans MT"/>
          <w:sz w:val="22"/>
          <w:szCs w:val="22"/>
        </w:rPr>
        <w:t>fixé</w:t>
      </w:r>
      <w:proofErr w:type="spellEnd"/>
      <w:r w:rsidR="00B0340E" w:rsidRPr="00C053B4">
        <w:rPr>
          <w:rFonts w:ascii="Gill Sans MT" w:hAnsi="Gill Sans MT"/>
          <w:sz w:val="22"/>
          <w:szCs w:val="22"/>
        </w:rPr>
        <w:t xml:space="preserve"> à </w:t>
      </w:r>
      <w:r w:rsidR="00C053B4" w:rsidRPr="00C053B4">
        <w:rPr>
          <w:rFonts w:ascii="Gill Sans MT" w:hAnsi="Gill Sans MT"/>
          <w:sz w:val="22"/>
          <w:szCs w:val="22"/>
        </w:rPr>
        <w:t xml:space="preserve">15 </w:t>
      </w:r>
      <w:r w:rsidR="00B0340E" w:rsidRPr="00C053B4">
        <w:rPr>
          <w:rFonts w:ascii="Gill Sans MT" w:hAnsi="Gill Sans MT"/>
          <w:sz w:val="22"/>
          <w:szCs w:val="22"/>
        </w:rPr>
        <w:t>000 € HT.</w:t>
      </w:r>
    </w:p>
    <w:p w:rsidR="00104E5D" w:rsidRDefault="00104E5D" w:rsidP="00104E5D">
      <w:pPr>
        <w:jc w:val="both"/>
        <w:rPr>
          <w:lang w:eastAsia="fr-FR"/>
        </w:rPr>
      </w:pPr>
    </w:p>
    <w:p w:rsidR="00C541BF" w:rsidRPr="00C541BF" w:rsidRDefault="00C541BF" w:rsidP="00C541BF">
      <w:pPr>
        <w:pStyle w:val="Titre2"/>
        <w:spacing w:before="100" w:beforeAutospacing="1" w:after="100" w:afterAutospacing="1" w:line="240" w:lineRule="auto"/>
        <w:jc w:val="both"/>
      </w:pPr>
      <w:bookmarkStart w:id="16" w:name="_Toc236403645"/>
      <w:r>
        <w:lastRenderedPageBreak/>
        <w:t>1</w:t>
      </w:r>
      <w:r w:rsidRPr="00C541BF">
        <w:t>.</w:t>
      </w:r>
      <w:r w:rsidR="009E1FB1">
        <w:t>5</w:t>
      </w:r>
      <w:r>
        <w:t xml:space="preserve"> </w:t>
      </w:r>
      <w:r w:rsidRPr="00C541BF">
        <w:t>Durée du marché – Délais d’exécution</w:t>
      </w:r>
      <w:bookmarkEnd w:id="15"/>
      <w:bookmarkEnd w:id="16"/>
    </w:p>
    <w:p w:rsidR="005113B2" w:rsidRPr="005113B2" w:rsidRDefault="005113B2" w:rsidP="005113B2">
      <w:pPr>
        <w:pStyle w:val="numration1"/>
        <w:numPr>
          <w:ilvl w:val="0"/>
          <w:numId w:val="0"/>
        </w:numPr>
        <w:jc w:val="both"/>
        <w:rPr>
          <w:lang w:eastAsia="fr-FR"/>
        </w:rPr>
      </w:pPr>
      <w:bookmarkStart w:id="17" w:name="_Toc162507068"/>
      <w:r w:rsidRPr="005113B2">
        <w:rPr>
          <w:lang w:eastAsia="fr-FR"/>
        </w:rPr>
        <w:t xml:space="preserve">La durée du contrat d’assistance/maintenance est d’un an à compter </w:t>
      </w:r>
      <w:r w:rsidR="00257F05">
        <w:rPr>
          <w:lang w:eastAsia="fr-FR"/>
        </w:rPr>
        <w:t>de la date effective de mise en service de la solution</w:t>
      </w:r>
      <w:r w:rsidRPr="005113B2">
        <w:rPr>
          <w:lang w:eastAsia="fr-FR"/>
        </w:rPr>
        <w:t xml:space="preserve">, reconductible </w:t>
      </w:r>
      <w:r w:rsidR="004A5847">
        <w:rPr>
          <w:lang w:eastAsia="fr-FR"/>
        </w:rPr>
        <w:t>2</w:t>
      </w:r>
      <w:r w:rsidRPr="005113B2">
        <w:rPr>
          <w:lang w:eastAsia="fr-FR"/>
        </w:rPr>
        <w:t xml:space="preserve"> fois pour un an à chaque fois, soit une durée maximale de </w:t>
      </w:r>
      <w:r w:rsidR="004A5847">
        <w:rPr>
          <w:lang w:eastAsia="fr-FR"/>
        </w:rPr>
        <w:t>3</w:t>
      </w:r>
      <w:r w:rsidRPr="005113B2">
        <w:rPr>
          <w:lang w:eastAsia="fr-FR"/>
        </w:rPr>
        <w:t xml:space="preserve"> ans.</w:t>
      </w:r>
    </w:p>
    <w:p w:rsidR="002E0F04" w:rsidRDefault="002E0F04" w:rsidP="005113B2">
      <w:pPr>
        <w:pStyle w:val="numration1"/>
        <w:numPr>
          <w:ilvl w:val="0"/>
          <w:numId w:val="0"/>
        </w:numPr>
        <w:jc w:val="both"/>
        <w:rPr>
          <w:lang w:eastAsia="fr-FR"/>
        </w:rPr>
      </w:pPr>
    </w:p>
    <w:p w:rsidR="00903C69" w:rsidRDefault="005113B2" w:rsidP="005113B2">
      <w:pPr>
        <w:pStyle w:val="numration1"/>
        <w:numPr>
          <w:ilvl w:val="0"/>
          <w:numId w:val="0"/>
        </w:numPr>
        <w:jc w:val="both"/>
        <w:rPr>
          <w:lang w:eastAsia="fr-FR"/>
        </w:rPr>
      </w:pPr>
      <w:r w:rsidRPr="005113B2">
        <w:rPr>
          <w:lang w:eastAsia="fr-FR"/>
        </w:rPr>
        <w:t xml:space="preserve">Les candidats indiqueront </w:t>
      </w:r>
      <w:r w:rsidR="00903C69">
        <w:rPr>
          <w:lang w:eastAsia="fr-FR"/>
        </w:rPr>
        <w:t>dans la partie « </w:t>
      </w:r>
      <w:r w:rsidRPr="005113B2">
        <w:rPr>
          <w:lang w:eastAsia="fr-FR"/>
        </w:rPr>
        <w:t>acte d’engagement</w:t>
      </w:r>
      <w:r w:rsidR="00903C69">
        <w:rPr>
          <w:lang w:eastAsia="fr-FR"/>
        </w:rPr>
        <w:t> » du présent document </w:t>
      </w:r>
      <w:r w:rsidR="0076027F">
        <w:rPr>
          <w:lang w:eastAsia="fr-FR"/>
        </w:rPr>
        <w:t xml:space="preserve">les délais suivants sur lesquels ils s’engagent </w:t>
      </w:r>
      <w:r w:rsidR="00903C69">
        <w:rPr>
          <w:lang w:eastAsia="fr-FR"/>
        </w:rPr>
        <w:t>:</w:t>
      </w:r>
    </w:p>
    <w:p w:rsidR="00A44718" w:rsidRDefault="00A44718" w:rsidP="005113B2">
      <w:pPr>
        <w:pStyle w:val="numration1"/>
        <w:numPr>
          <w:ilvl w:val="0"/>
          <w:numId w:val="0"/>
        </w:numPr>
        <w:jc w:val="both"/>
        <w:rPr>
          <w:lang w:eastAsia="fr-FR"/>
        </w:rPr>
      </w:pPr>
    </w:p>
    <w:p w:rsidR="005113B2" w:rsidRDefault="005113B2" w:rsidP="00903C69">
      <w:pPr>
        <w:pStyle w:val="numration1"/>
        <w:numPr>
          <w:ilvl w:val="0"/>
          <w:numId w:val="23"/>
        </w:numPr>
        <w:jc w:val="both"/>
        <w:rPr>
          <w:lang w:eastAsia="fr-FR"/>
        </w:rPr>
      </w:pPr>
      <w:proofErr w:type="gramStart"/>
      <w:r w:rsidRPr="005113B2">
        <w:rPr>
          <w:lang w:eastAsia="fr-FR"/>
        </w:rPr>
        <w:t>le</w:t>
      </w:r>
      <w:proofErr w:type="gramEnd"/>
      <w:r w:rsidRPr="005113B2">
        <w:rPr>
          <w:lang w:eastAsia="fr-FR"/>
        </w:rPr>
        <w:t xml:space="preserve"> délai de mise en service de la solution à compt</w:t>
      </w:r>
      <w:r w:rsidR="00903C69">
        <w:rPr>
          <w:lang w:eastAsia="fr-FR"/>
        </w:rPr>
        <w:t xml:space="preserve">er de la notification du marché, sachant qu’il </w:t>
      </w:r>
      <w:r w:rsidRPr="005113B2">
        <w:rPr>
          <w:lang w:eastAsia="fr-FR"/>
        </w:rPr>
        <w:t xml:space="preserve">est souhaité que la solution soit opérationnelle au plus tard fin </w:t>
      </w:r>
      <w:r w:rsidRPr="00C053B4">
        <w:rPr>
          <w:lang w:eastAsia="fr-FR"/>
        </w:rPr>
        <w:t>décembre 202</w:t>
      </w:r>
      <w:r w:rsidR="00903C69" w:rsidRPr="00C053B4">
        <w:rPr>
          <w:lang w:eastAsia="fr-FR"/>
        </w:rPr>
        <w:t>6</w:t>
      </w:r>
      <w:r w:rsidR="00903C69">
        <w:rPr>
          <w:lang w:eastAsia="fr-FR"/>
        </w:rPr>
        <w:t> ;</w:t>
      </w:r>
    </w:p>
    <w:p w:rsidR="00CE69F3" w:rsidRDefault="00CE69F3" w:rsidP="00CE69F3">
      <w:pPr>
        <w:pStyle w:val="numration1"/>
        <w:numPr>
          <w:ilvl w:val="0"/>
          <w:numId w:val="0"/>
        </w:numPr>
        <w:ind w:left="644" w:hanging="360"/>
        <w:jc w:val="both"/>
        <w:rPr>
          <w:lang w:eastAsia="fr-FR"/>
        </w:rPr>
      </w:pPr>
    </w:p>
    <w:p w:rsidR="00CE69F3" w:rsidRDefault="00CE69F3" w:rsidP="00CE69F3">
      <w:pPr>
        <w:pStyle w:val="numration1"/>
        <w:numPr>
          <w:ilvl w:val="0"/>
          <w:numId w:val="23"/>
        </w:numPr>
        <w:jc w:val="both"/>
        <w:rPr>
          <w:lang w:eastAsia="fr-FR"/>
        </w:rPr>
      </w:pPr>
      <w:proofErr w:type="gramStart"/>
      <w:r>
        <w:rPr>
          <w:lang w:eastAsia="fr-FR"/>
        </w:rPr>
        <w:t>le</w:t>
      </w:r>
      <w:proofErr w:type="gramEnd"/>
      <w:r>
        <w:rPr>
          <w:lang w:eastAsia="fr-FR"/>
        </w:rPr>
        <w:t xml:space="preserve"> délai de prévenance avant les interventions de maintenance préventive et de maintenance évolutive, sachant qu’il est souhaité un délai minimu</w:t>
      </w:r>
      <w:r w:rsidR="00A83C78">
        <w:rPr>
          <w:lang w:eastAsia="fr-FR"/>
        </w:rPr>
        <w:t>m de 5 jours ouvrés avant intervention ;</w:t>
      </w:r>
    </w:p>
    <w:p w:rsidR="00A44718" w:rsidRDefault="00A44718" w:rsidP="00A44718">
      <w:pPr>
        <w:pStyle w:val="numration1"/>
        <w:numPr>
          <w:ilvl w:val="0"/>
          <w:numId w:val="0"/>
        </w:numPr>
        <w:ind w:left="360"/>
        <w:jc w:val="both"/>
        <w:rPr>
          <w:lang w:eastAsia="fr-FR"/>
        </w:rPr>
      </w:pPr>
    </w:p>
    <w:p w:rsidR="0076027F" w:rsidRDefault="0076027F" w:rsidP="00A44718">
      <w:pPr>
        <w:pStyle w:val="numration1"/>
        <w:numPr>
          <w:ilvl w:val="0"/>
          <w:numId w:val="23"/>
        </w:numPr>
        <w:jc w:val="both"/>
        <w:rPr>
          <w:lang w:eastAsia="fr-FR"/>
        </w:rPr>
      </w:pPr>
      <w:proofErr w:type="gramStart"/>
      <w:r>
        <w:rPr>
          <w:lang w:eastAsia="fr-FR"/>
        </w:rPr>
        <w:t>l</w:t>
      </w:r>
      <w:r w:rsidRPr="00C24B35">
        <w:rPr>
          <w:lang w:eastAsia="fr-FR"/>
        </w:rPr>
        <w:t>es</w:t>
      </w:r>
      <w:proofErr w:type="gramEnd"/>
      <w:r w:rsidRPr="00C24B35">
        <w:rPr>
          <w:lang w:eastAsia="fr-FR"/>
        </w:rPr>
        <w:t xml:space="preserve"> délais de GTI (Garantie de Temps d’Intervention) et de GTR (Garantie de Temps de Rétablissement) </w:t>
      </w:r>
      <w:r>
        <w:rPr>
          <w:lang w:eastAsia="fr-FR"/>
        </w:rPr>
        <w:t>en fonction du type d’incident, à compter du signalement par l’acheteur, sachant que ces délais ne pourront être supérieurs à :</w:t>
      </w:r>
    </w:p>
    <w:p w:rsidR="00A44718" w:rsidRDefault="00A44718" w:rsidP="00A44718">
      <w:pPr>
        <w:pStyle w:val="numration1"/>
        <w:numPr>
          <w:ilvl w:val="0"/>
          <w:numId w:val="0"/>
        </w:numPr>
        <w:jc w:val="both"/>
        <w:rPr>
          <w:lang w:eastAsia="fr-FR"/>
        </w:rPr>
      </w:pPr>
    </w:p>
    <w:tbl>
      <w:tblPr>
        <w:tblStyle w:val="Grilledutableau"/>
        <w:tblW w:w="9104" w:type="dxa"/>
        <w:tblInd w:w="704" w:type="dxa"/>
        <w:tblLook w:val="04A0" w:firstRow="1" w:lastRow="0" w:firstColumn="1" w:lastColumn="0" w:noHBand="0" w:noVBand="1"/>
      </w:tblPr>
      <w:tblGrid>
        <w:gridCol w:w="1701"/>
        <w:gridCol w:w="3701"/>
        <w:gridCol w:w="3702"/>
      </w:tblGrid>
      <w:tr w:rsidR="00A44718" w:rsidRPr="000D1BCE" w:rsidTr="00A44718">
        <w:tc>
          <w:tcPr>
            <w:tcW w:w="1701" w:type="dxa"/>
            <w:vAlign w:val="center"/>
          </w:tcPr>
          <w:p w:rsidR="00A44718" w:rsidRPr="00A44718" w:rsidRDefault="00A44718" w:rsidP="002B234B">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Type d’incident</w:t>
            </w:r>
          </w:p>
        </w:tc>
        <w:tc>
          <w:tcPr>
            <w:tcW w:w="3701" w:type="dxa"/>
            <w:vAlign w:val="center"/>
          </w:tcPr>
          <w:p w:rsidR="00A44718" w:rsidRPr="00A44718" w:rsidRDefault="00A44718" w:rsidP="00A44718">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Délais maximum GTI</w:t>
            </w:r>
          </w:p>
        </w:tc>
        <w:tc>
          <w:tcPr>
            <w:tcW w:w="3702" w:type="dxa"/>
            <w:vAlign w:val="center"/>
          </w:tcPr>
          <w:p w:rsidR="00A44718" w:rsidRPr="00A44718" w:rsidRDefault="00A44718" w:rsidP="002B234B">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Délais maximum GTR</w:t>
            </w:r>
          </w:p>
        </w:tc>
      </w:tr>
      <w:tr w:rsidR="00A44718" w:rsidRPr="000D1BCE" w:rsidTr="00A44718">
        <w:tc>
          <w:tcPr>
            <w:tcW w:w="1701"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Bloquant</w:t>
            </w:r>
          </w:p>
        </w:tc>
        <w:tc>
          <w:tcPr>
            <w:tcW w:w="3701"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2 heures ouvrées</w:t>
            </w:r>
          </w:p>
        </w:tc>
        <w:tc>
          <w:tcPr>
            <w:tcW w:w="3702"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2 jours ouvrés pour résolution/contournement</w:t>
            </w:r>
          </w:p>
        </w:tc>
      </w:tr>
      <w:tr w:rsidR="00A44718" w:rsidRPr="000D1BCE" w:rsidTr="00A44718">
        <w:tc>
          <w:tcPr>
            <w:tcW w:w="1701"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Majeur</w:t>
            </w:r>
          </w:p>
        </w:tc>
        <w:tc>
          <w:tcPr>
            <w:tcW w:w="3701"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8 heures ouvrées</w:t>
            </w:r>
          </w:p>
        </w:tc>
        <w:tc>
          <w:tcPr>
            <w:tcW w:w="3702"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5 jours ouvrés</w:t>
            </w:r>
          </w:p>
        </w:tc>
      </w:tr>
      <w:tr w:rsidR="00A44718" w:rsidRPr="000D1BCE" w:rsidTr="00A44718">
        <w:tc>
          <w:tcPr>
            <w:tcW w:w="1701"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Mineur</w:t>
            </w:r>
          </w:p>
        </w:tc>
        <w:tc>
          <w:tcPr>
            <w:tcW w:w="3701" w:type="dxa"/>
            <w:vAlign w:val="center"/>
          </w:tcPr>
          <w:p w:rsidR="00A44718" w:rsidRPr="00A44718" w:rsidRDefault="00104D66" w:rsidP="002B234B">
            <w:pPr>
              <w:pStyle w:val="NormalWeb"/>
              <w:jc w:val="both"/>
              <w:rPr>
                <w:rStyle w:val="lev"/>
                <w:rFonts w:ascii="Gill Sans MT" w:hAnsi="Gill Sans MT" w:cstheme="minorHAnsi"/>
                <w:b w:val="0"/>
                <w:sz w:val="22"/>
                <w:szCs w:val="22"/>
              </w:rPr>
            </w:pPr>
            <w:r>
              <w:rPr>
                <w:rStyle w:val="lev"/>
                <w:rFonts w:ascii="Gill Sans MT" w:hAnsi="Gill Sans MT" w:cstheme="minorHAnsi"/>
                <w:b w:val="0"/>
                <w:sz w:val="22"/>
                <w:szCs w:val="22"/>
              </w:rPr>
              <w:t>5 jours ouvrés</w:t>
            </w:r>
          </w:p>
        </w:tc>
        <w:tc>
          <w:tcPr>
            <w:tcW w:w="3702" w:type="dxa"/>
            <w:vAlign w:val="center"/>
          </w:tcPr>
          <w:p w:rsidR="00A44718" w:rsidRPr="00A44718" w:rsidRDefault="00A44718" w:rsidP="002B234B">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Prochaine release</w:t>
            </w:r>
          </w:p>
        </w:tc>
      </w:tr>
    </w:tbl>
    <w:p w:rsidR="0076027F" w:rsidRPr="00C24B35" w:rsidRDefault="0076027F" w:rsidP="0076027F">
      <w:pPr>
        <w:pStyle w:val="numration1"/>
        <w:numPr>
          <w:ilvl w:val="0"/>
          <w:numId w:val="0"/>
        </w:numPr>
        <w:ind w:left="644" w:hanging="360"/>
        <w:jc w:val="both"/>
        <w:rPr>
          <w:lang w:eastAsia="fr-FR"/>
        </w:rPr>
      </w:pPr>
    </w:p>
    <w:p w:rsidR="0076027F" w:rsidRDefault="0076027F" w:rsidP="0076027F">
      <w:pPr>
        <w:pStyle w:val="numration1"/>
        <w:numPr>
          <w:ilvl w:val="0"/>
          <w:numId w:val="23"/>
        </w:numPr>
        <w:jc w:val="both"/>
        <w:rPr>
          <w:bCs/>
          <w:lang w:eastAsia="fr-FR"/>
        </w:rPr>
      </w:pPr>
      <w:proofErr w:type="gramStart"/>
      <w:r>
        <w:rPr>
          <w:lang w:eastAsia="fr-FR"/>
        </w:rPr>
        <w:t>l</w:t>
      </w:r>
      <w:r w:rsidRPr="00C24B35">
        <w:rPr>
          <w:lang w:eastAsia="fr-FR"/>
        </w:rPr>
        <w:t>es</w:t>
      </w:r>
      <w:proofErr w:type="gramEnd"/>
      <w:r w:rsidRPr="00C24B35">
        <w:rPr>
          <w:lang w:eastAsia="fr-FR"/>
        </w:rPr>
        <w:t xml:space="preserve"> délais de réponse aux utilisateurs</w:t>
      </w:r>
      <w:r>
        <w:rPr>
          <w:lang w:eastAsia="fr-FR"/>
        </w:rPr>
        <w:t xml:space="preserve"> dans le cadre de l’assistance technique, à compter de la demande de l’acheteur, sachant que</w:t>
      </w:r>
      <w:r w:rsidRPr="0076027F">
        <w:rPr>
          <w:bCs/>
          <w:lang w:eastAsia="fr-FR"/>
        </w:rPr>
        <w:t xml:space="preserve"> les plages minimales d’accès à ce service </w:t>
      </w:r>
      <w:r>
        <w:rPr>
          <w:bCs/>
          <w:lang w:eastAsia="fr-FR"/>
        </w:rPr>
        <w:t>devront être</w:t>
      </w:r>
      <w:r w:rsidRPr="0076027F">
        <w:rPr>
          <w:bCs/>
          <w:lang w:eastAsia="fr-FR"/>
        </w:rPr>
        <w:t xml:space="preserve"> du lundi au vendredi, </w:t>
      </w:r>
      <w:r w:rsidR="002E0F04">
        <w:rPr>
          <w:bCs/>
          <w:lang w:eastAsia="fr-FR"/>
        </w:rPr>
        <w:t>de 8h30 à 12h et de 13h30 à 18h .</w:t>
      </w:r>
    </w:p>
    <w:p w:rsidR="002E0F04" w:rsidRDefault="002E0F04" w:rsidP="002E0F04">
      <w:pPr>
        <w:pStyle w:val="numration1"/>
        <w:numPr>
          <w:ilvl w:val="0"/>
          <w:numId w:val="0"/>
        </w:numPr>
        <w:ind w:left="644" w:hanging="360"/>
        <w:jc w:val="both"/>
        <w:rPr>
          <w:bCs/>
          <w:lang w:eastAsia="fr-FR"/>
        </w:rPr>
      </w:pPr>
    </w:p>
    <w:p w:rsidR="002E0F04" w:rsidRDefault="002E0F04" w:rsidP="002E0F04">
      <w:pPr>
        <w:pStyle w:val="numration1"/>
        <w:numPr>
          <w:ilvl w:val="0"/>
          <w:numId w:val="23"/>
        </w:numPr>
        <w:jc w:val="both"/>
        <w:rPr>
          <w:lang w:eastAsia="fr-FR"/>
        </w:rPr>
      </w:pPr>
      <w:proofErr w:type="gramStart"/>
      <w:r>
        <w:rPr>
          <w:lang w:eastAsia="fr-FR"/>
        </w:rPr>
        <w:t>le</w:t>
      </w:r>
      <w:proofErr w:type="gramEnd"/>
      <w:r w:rsidRPr="00C401FD">
        <w:rPr>
          <w:lang w:eastAsia="fr-FR"/>
        </w:rPr>
        <w:t xml:space="preserve"> délai</w:t>
      </w:r>
      <w:r>
        <w:rPr>
          <w:lang w:eastAsia="fr-FR"/>
        </w:rPr>
        <w:t xml:space="preserve"> de réversibilité complète à compter de la demande de l’acheteur, sachant que ce délai ne devra pas dépasser un mois calendaire.</w:t>
      </w:r>
    </w:p>
    <w:p w:rsidR="004A5847" w:rsidRDefault="004A5847" w:rsidP="004A5847">
      <w:pPr>
        <w:pStyle w:val="Paragraphedeliste"/>
        <w:rPr>
          <w:lang w:eastAsia="fr-FR"/>
        </w:rPr>
      </w:pPr>
    </w:p>
    <w:p w:rsidR="004A5847" w:rsidRDefault="004A5847" w:rsidP="004A5847">
      <w:pPr>
        <w:pStyle w:val="numration1"/>
        <w:numPr>
          <w:ilvl w:val="0"/>
          <w:numId w:val="0"/>
        </w:numPr>
        <w:ind w:left="644" w:hanging="360"/>
        <w:jc w:val="both"/>
        <w:rPr>
          <w:lang w:eastAsia="fr-FR"/>
        </w:rPr>
      </w:pPr>
    </w:p>
    <w:p w:rsidR="00C541BF" w:rsidRPr="00C541BF" w:rsidRDefault="0072481A" w:rsidP="00C541BF">
      <w:pPr>
        <w:pStyle w:val="Titre2"/>
        <w:spacing w:before="100" w:beforeAutospacing="1" w:after="100" w:afterAutospacing="1" w:line="240" w:lineRule="auto"/>
        <w:jc w:val="both"/>
      </w:pPr>
      <w:bookmarkStart w:id="18" w:name="_Toc236403646"/>
      <w:r>
        <w:t>1</w:t>
      </w:r>
      <w:r w:rsidR="00C541BF">
        <w:t>.</w:t>
      </w:r>
      <w:r>
        <w:t>6</w:t>
      </w:r>
      <w:r w:rsidR="00C541BF" w:rsidRPr="00C541BF">
        <w:t xml:space="preserve"> Variantes et prestations supplémentaires éventuelles</w:t>
      </w:r>
      <w:bookmarkEnd w:id="17"/>
      <w:bookmarkEnd w:id="18"/>
    </w:p>
    <w:p w:rsidR="00615E89" w:rsidRDefault="00104E5D" w:rsidP="00BD5FA8">
      <w:pPr>
        <w:pStyle w:val="numration1"/>
        <w:spacing w:before="100" w:beforeAutospacing="1" w:line="240" w:lineRule="auto"/>
        <w:jc w:val="both"/>
        <w:rPr>
          <w:lang w:eastAsia="fr-FR"/>
        </w:rPr>
      </w:pPr>
      <w:bookmarkStart w:id="19" w:name="_Toc94522147"/>
      <w:bookmarkStart w:id="20" w:name="_Toc370136210"/>
      <w:bookmarkEnd w:id="12"/>
      <w:r w:rsidRPr="00734497">
        <w:rPr>
          <w:lang w:eastAsia="fr-FR"/>
        </w:rPr>
        <w:t xml:space="preserve">Variantes libres : </w:t>
      </w:r>
      <w:r w:rsidR="00734497" w:rsidRPr="00734497">
        <w:rPr>
          <w:lang w:eastAsia="fr-FR"/>
        </w:rPr>
        <w:t xml:space="preserve">à condition de répondre d’abord à l’offre de base, les candidats sont autorisés à présenter des variantes libres </w:t>
      </w:r>
      <w:r w:rsidR="004A5847">
        <w:rPr>
          <w:lang w:eastAsia="fr-FR"/>
        </w:rPr>
        <w:t xml:space="preserve">(modèle économique par exemple) </w:t>
      </w:r>
      <w:r w:rsidR="00734497">
        <w:rPr>
          <w:lang w:eastAsia="fr-FR"/>
        </w:rPr>
        <w:t xml:space="preserve">à condition qu’elles répondent aux </w:t>
      </w:r>
      <w:r w:rsidR="00615E89">
        <w:rPr>
          <w:lang w:eastAsia="fr-FR"/>
        </w:rPr>
        <w:t>exigences minimales du cahier des charges.</w:t>
      </w:r>
    </w:p>
    <w:p w:rsidR="00BD5FA8" w:rsidRDefault="00BD5FA8" w:rsidP="00BD5FA8">
      <w:pPr>
        <w:pStyle w:val="numration1"/>
        <w:numPr>
          <w:ilvl w:val="0"/>
          <w:numId w:val="0"/>
        </w:numPr>
        <w:ind w:left="644"/>
        <w:rPr>
          <w:lang w:eastAsia="fr-FR"/>
        </w:rPr>
      </w:pPr>
      <w:r>
        <w:rPr>
          <w:lang w:eastAsia="fr-FR"/>
        </w:rPr>
        <w:t>Dans ce cas, la variante fait l’objet d’un acte d’engagement, d’un BPU et d’un DQE distinct de l’offre de base et clairement identifiés. Ces documents sont accompagnés des éléments techniques de la variante et d’une note présentant ses avantages par rapport à la solution de base.</w:t>
      </w:r>
    </w:p>
    <w:p w:rsidR="00104E5D" w:rsidRPr="005113B2" w:rsidRDefault="00104E5D" w:rsidP="00104E5D">
      <w:pPr>
        <w:pStyle w:val="numration1"/>
        <w:spacing w:before="100" w:beforeAutospacing="1" w:after="100" w:afterAutospacing="1" w:line="240" w:lineRule="auto"/>
        <w:rPr>
          <w:lang w:eastAsia="fr-FR"/>
        </w:rPr>
      </w:pPr>
      <w:r w:rsidRPr="005113B2">
        <w:rPr>
          <w:lang w:eastAsia="fr-FR"/>
        </w:rPr>
        <w:t>Variantes imposées :</w:t>
      </w:r>
      <w:r w:rsidR="005113B2" w:rsidRPr="005113B2">
        <w:rPr>
          <w:lang w:eastAsia="fr-FR"/>
        </w:rPr>
        <w:t xml:space="preserve"> sans objet</w:t>
      </w:r>
    </w:p>
    <w:p w:rsidR="005113B2" w:rsidRPr="004A5847" w:rsidRDefault="00104E5D" w:rsidP="00104E5D">
      <w:pPr>
        <w:pStyle w:val="numration1"/>
        <w:spacing w:before="100" w:beforeAutospacing="1" w:after="100" w:afterAutospacing="1" w:line="240" w:lineRule="auto"/>
        <w:rPr>
          <w:color w:val="FF0000"/>
          <w:lang w:eastAsia="fr-FR"/>
        </w:rPr>
      </w:pPr>
      <w:r w:rsidRPr="005113B2">
        <w:rPr>
          <w:lang w:eastAsia="fr-FR"/>
        </w:rPr>
        <w:t xml:space="preserve">Prestations supplémentaires éventuelles (PSE) : </w:t>
      </w:r>
      <w:r w:rsidR="005113B2" w:rsidRPr="005113B2">
        <w:rPr>
          <w:lang w:eastAsia="fr-FR"/>
        </w:rPr>
        <w:t>sans objet.</w:t>
      </w:r>
    </w:p>
    <w:p w:rsidR="004A5847" w:rsidRPr="002E0F04" w:rsidRDefault="004A5847" w:rsidP="004A5847">
      <w:pPr>
        <w:pStyle w:val="numration1"/>
        <w:numPr>
          <w:ilvl w:val="0"/>
          <w:numId w:val="0"/>
        </w:numPr>
        <w:spacing w:before="100" w:beforeAutospacing="1" w:after="100" w:afterAutospacing="1" w:line="240" w:lineRule="auto"/>
        <w:ind w:left="644" w:hanging="360"/>
        <w:rPr>
          <w:color w:val="FF0000"/>
          <w:lang w:eastAsia="fr-FR"/>
        </w:rPr>
      </w:pPr>
    </w:p>
    <w:p w:rsidR="001310BF" w:rsidRDefault="0072481A" w:rsidP="00247E48">
      <w:pPr>
        <w:pStyle w:val="Titre2"/>
        <w:spacing w:before="100" w:beforeAutospacing="1" w:after="100" w:afterAutospacing="1" w:line="240" w:lineRule="auto"/>
        <w:ind w:left="644"/>
      </w:pPr>
      <w:bookmarkStart w:id="21" w:name="_Toc236403647"/>
      <w:r>
        <w:lastRenderedPageBreak/>
        <w:t>1.7</w:t>
      </w:r>
      <w:r w:rsidR="001310BF" w:rsidRPr="006060F0">
        <w:t xml:space="preserve"> </w:t>
      </w:r>
      <w:r w:rsidR="001310BF">
        <w:t>Nomenclature communautaire</w:t>
      </w:r>
      <w:bookmarkEnd w:id="19"/>
      <w:bookmarkEnd w:id="21"/>
    </w:p>
    <w:p w:rsidR="001310BF" w:rsidRDefault="001310BF" w:rsidP="00247E48">
      <w:pPr>
        <w:spacing w:before="100" w:beforeAutospacing="1" w:after="100" w:afterAutospacing="1" w:line="240" w:lineRule="auto"/>
        <w:jc w:val="both"/>
      </w:pPr>
      <w:r w:rsidRPr="00B862A8">
        <w:t>La ou les classifications principales et complémentaires conformes au vocabulaire commun des marchés européens (CPV), sont :</w:t>
      </w:r>
    </w:p>
    <w:tbl>
      <w:tblPr>
        <w:tblW w:w="8222" w:type="dxa"/>
        <w:jc w:val="center"/>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695"/>
        <w:gridCol w:w="5527"/>
      </w:tblGrid>
      <w:tr w:rsidR="001310BF" w:rsidRPr="00B862A8" w:rsidTr="00D941BB">
        <w:trPr>
          <w:cantSplit/>
          <w:tblHeader/>
          <w:jc w:val="center"/>
        </w:trPr>
        <w:tc>
          <w:tcPr>
            <w:tcW w:w="2695" w:type="dxa"/>
            <w:tcBorders>
              <w:top w:val="single" w:sz="6" w:space="0" w:color="000000"/>
              <w:bottom w:val="single" w:sz="4" w:space="0" w:color="auto"/>
            </w:tcBorders>
            <w:shd w:val="clear" w:color="auto" w:fill="FF538D" w:themeFill="accent1" w:themeFillTint="99"/>
          </w:tcPr>
          <w:p w:rsidR="001310BF" w:rsidRPr="00D941BB" w:rsidRDefault="001310BF" w:rsidP="00247E48">
            <w:pPr>
              <w:spacing w:before="100" w:beforeAutospacing="1" w:after="100" w:afterAutospacing="1" w:line="240" w:lineRule="auto"/>
              <w:ind w:left="644"/>
              <w:jc w:val="center"/>
              <w:rPr>
                <w:b/>
                <w:i/>
              </w:rPr>
            </w:pPr>
            <w:r w:rsidRPr="00D941BB">
              <w:rPr>
                <w:b/>
                <w:i/>
              </w:rPr>
              <w:t>Classification principale</w:t>
            </w:r>
          </w:p>
        </w:tc>
        <w:tc>
          <w:tcPr>
            <w:tcW w:w="5527" w:type="dxa"/>
            <w:tcBorders>
              <w:top w:val="single" w:sz="6" w:space="0" w:color="000000"/>
              <w:bottom w:val="single" w:sz="4" w:space="0" w:color="auto"/>
            </w:tcBorders>
            <w:shd w:val="clear" w:color="auto" w:fill="FF538D" w:themeFill="accent1" w:themeFillTint="99"/>
          </w:tcPr>
          <w:p w:rsidR="001310BF" w:rsidRPr="00D941BB" w:rsidRDefault="001310BF" w:rsidP="00247E48">
            <w:pPr>
              <w:spacing w:before="100" w:beforeAutospacing="1" w:after="100" w:afterAutospacing="1" w:line="240" w:lineRule="auto"/>
              <w:ind w:left="644"/>
              <w:jc w:val="center"/>
              <w:rPr>
                <w:b/>
                <w:i/>
              </w:rPr>
            </w:pPr>
            <w:r w:rsidRPr="00D941BB">
              <w:rPr>
                <w:b/>
                <w:i/>
              </w:rPr>
              <w:t>Dénomination</w:t>
            </w:r>
          </w:p>
        </w:tc>
      </w:tr>
      <w:tr w:rsidR="001310BF" w:rsidRPr="00B862A8" w:rsidTr="00AF40C7">
        <w:trPr>
          <w:cantSplit/>
          <w:trHeight w:val="558"/>
          <w:jc w:val="center"/>
        </w:trPr>
        <w:tc>
          <w:tcPr>
            <w:tcW w:w="2695" w:type="dxa"/>
            <w:tcBorders>
              <w:top w:val="single" w:sz="4" w:space="0" w:color="auto"/>
            </w:tcBorders>
            <w:vAlign w:val="center"/>
          </w:tcPr>
          <w:p w:rsidR="005113B2" w:rsidRDefault="005113B2" w:rsidP="005113B2">
            <w:pPr>
              <w:pStyle w:val="TexteNormal"/>
              <w:jc w:val="left"/>
              <w:rPr>
                <w:sz w:val="22"/>
                <w:szCs w:val="22"/>
                <w:lang w:eastAsia="fr-FR"/>
              </w:rPr>
            </w:pPr>
            <w:r>
              <w:rPr>
                <w:sz w:val="22"/>
                <w:szCs w:val="22"/>
                <w:lang w:eastAsia="fr-FR"/>
              </w:rPr>
              <w:t>30200000-1</w:t>
            </w:r>
          </w:p>
          <w:p w:rsidR="00F31376" w:rsidRPr="005113B2" w:rsidRDefault="005113B2" w:rsidP="005113B2">
            <w:pPr>
              <w:pStyle w:val="TexteNormal"/>
              <w:jc w:val="left"/>
              <w:rPr>
                <w:sz w:val="22"/>
                <w:szCs w:val="22"/>
                <w:lang w:eastAsia="fr-FR"/>
              </w:rPr>
            </w:pPr>
            <w:r>
              <w:rPr>
                <w:sz w:val="22"/>
                <w:szCs w:val="22"/>
                <w:lang w:eastAsia="fr-FR"/>
              </w:rPr>
              <w:t xml:space="preserve">72267100-0 </w:t>
            </w:r>
          </w:p>
        </w:tc>
        <w:tc>
          <w:tcPr>
            <w:tcW w:w="5527" w:type="dxa"/>
            <w:tcBorders>
              <w:top w:val="single" w:sz="4" w:space="0" w:color="auto"/>
            </w:tcBorders>
            <w:vAlign w:val="center"/>
          </w:tcPr>
          <w:p w:rsidR="005113B2" w:rsidRDefault="005113B2" w:rsidP="005113B2">
            <w:pPr>
              <w:pStyle w:val="TexteNormal"/>
              <w:jc w:val="left"/>
              <w:rPr>
                <w:sz w:val="22"/>
                <w:szCs w:val="22"/>
                <w:lang w:eastAsia="fr-FR"/>
              </w:rPr>
            </w:pPr>
            <w:r w:rsidRPr="005113B2">
              <w:rPr>
                <w:sz w:val="22"/>
                <w:szCs w:val="22"/>
                <w:lang w:eastAsia="fr-FR"/>
              </w:rPr>
              <w:t>Matériel et fournitures informatiques</w:t>
            </w:r>
          </w:p>
          <w:p w:rsidR="001310BF" w:rsidRPr="005113B2" w:rsidRDefault="005113B2" w:rsidP="005113B2">
            <w:pPr>
              <w:pStyle w:val="TexteNormal"/>
              <w:jc w:val="left"/>
              <w:rPr>
                <w:sz w:val="22"/>
                <w:szCs w:val="22"/>
                <w:lang w:eastAsia="fr-FR"/>
              </w:rPr>
            </w:pPr>
            <w:r w:rsidRPr="005113B2">
              <w:rPr>
                <w:sz w:val="22"/>
                <w:szCs w:val="22"/>
                <w:lang w:eastAsia="fr-FR"/>
              </w:rPr>
              <w:t>Maintenance de logiciels de technologies de l’information</w:t>
            </w:r>
            <w:r w:rsidRPr="000506A4">
              <w:rPr>
                <w:highlight w:val="yellow"/>
              </w:rPr>
              <w:t xml:space="preserve"> </w:t>
            </w:r>
            <w:hyperlink r:id="rId13" w:history="1"/>
          </w:p>
        </w:tc>
      </w:tr>
    </w:tbl>
    <w:p w:rsidR="002E0F04" w:rsidRDefault="002E0F04" w:rsidP="0072481A">
      <w:pPr>
        <w:pStyle w:val="Titre2"/>
        <w:numPr>
          <w:ilvl w:val="0"/>
          <w:numId w:val="0"/>
        </w:numPr>
        <w:tabs>
          <w:tab w:val="num" w:pos="0"/>
        </w:tabs>
        <w:ind w:left="357" w:hanging="357"/>
        <w:jc w:val="both"/>
        <w:rPr>
          <w:rFonts w:cs="Arial"/>
          <w:sz w:val="32"/>
          <w:szCs w:val="32"/>
          <w:lang w:eastAsia="fr-FR"/>
        </w:rPr>
      </w:pPr>
    </w:p>
    <w:p w:rsidR="0072481A" w:rsidRPr="00380760" w:rsidRDefault="0072481A" w:rsidP="0072481A">
      <w:pPr>
        <w:pStyle w:val="Titre2"/>
        <w:numPr>
          <w:ilvl w:val="0"/>
          <w:numId w:val="0"/>
        </w:numPr>
        <w:tabs>
          <w:tab w:val="num" w:pos="0"/>
        </w:tabs>
        <w:ind w:left="357" w:hanging="357"/>
        <w:jc w:val="both"/>
        <w:rPr>
          <w:rFonts w:cs="Arial"/>
          <w:sz w:val="32"/>
          <w:szCs w:val="32"/>
          <w:lang w:eastAsia="fr-FR"/>
        </w:rPr>
      </w:pPr>
      <w:bookmarkStart w:id="22" w:name="_Toc236403648"/>
      <w:r w:rsidRPr="00380760">
        <w:rPr>
          <w:rFonts w:cs="Arial"/>
          <w:sz w:val="32"/>
          <w:szCs w:val="32"/>
          <w:lang w:eastAsia="fr-FR"/>
        </w:rPr>
        <w:t>Article 2 – Conditions de la consultation</w:t>
      </w:r>
      <w:bookmarkEnd w:id="22"/>
    </w:p>
    <w:p w:rsidR="00CA004F" w:rsidRPr="002C05B6" w:rsidRDefault="0072481A" w:rsidP="00247E48">
      <w:pPr>
        <w:pStyle w:val="Titre2"/>
        <w:spacing w:before="100" w:beforeAutospacing="1" w:after="100" w:afterAutospacing="1" w:line="240" w:lineRule="auto"/>
        <w:rPr>
          <w:lang w:eastAsia="fr-FR"/>
        </w:rPr>
      </w:pPr>
      <w:bookmarkStart w:id="23" w:name="_Toc236403649"/>
      <w:bookmarkEnd w:id="20"/>
      <w:r>
        <w:rPr>
          <w:lang w:eastAsia="fr-FR"/>
        </w:rPr>
        <w:t>2.1</w:t>
      </w:r>
      <w:r w:rsidR="00CA004F" w:rsidRPr="002C05B6">
        <w:rPr>
          <w:lang w:eastAsia="fr-FR"/>
        </w:rPr>
        <w:t xml:space="preserve"> </w:t>
      </w:r>
      <w:r w:rsidR="00C541BF" w:rsidRPr="002C05B6">
        <w:rPr>
          <w:lang w:eastAsia="fr-FR"/>
        </w:rPr>
        <w:t>Intervenant(s) dans le cadre du marché</w:t>
      </w:r>
      <w:bookmarkEnd w:id="23"/>
    </w:p>
    <w:p w:rsidR="00CA004F" w:rsidRDefault="005A1BBE" w:rsidP="00247E48">
      <w:pPr>
        <w:spacing w:before="100" w:beforeAutospacing="1" w:after="100" w:afterAutospacing="1" w:line="240" w:lineRule="auto"/>
        <w:jc w:val="both"/>
        <w:rPr>
          <w:lang w:eastAsia="fr-FR"/>
        </w:rPr>
      </w:pPr>
      <w:r w:rsidRPr="002C05B6">
        <w:rPr>
          <w:lang w:eastAsia="fr-FR"/>
        </w:rPr>
        <w:t xml:space="preserve">Le pouvoir adjudicateur </w:t>
      </w:r>
      <w:r w:rsidR="001866FC" w:rsidRPr="002C05B6">
        <w:rPr>
          <w:lang w:eastAsia="fr-FR"/>
        </w:rPr>
        <w:t>est la Communauté d’agglomération de Nevers, représentée par Denis THURIOT, Président de la Communauté d’agglomération de Nevers.</w:t>
      </w:r>
    </w:p>
    <w:p w:rsidR="00C541BF" w:rsidRDefault="0072481A" w:rsidP="002C05B6">
      <w:pPr>
        <w:pStyle w:val="Titre2"/>
        <w:spacing w:before="100" w:beforeAutospacing="1" w:after="100" w:afterAutospacing="1" w:line="240" w:lineRule="auto"/>
        <w:rPr>
          <w:lang w:eastAsia="fr-FR"/>
        </w:rPr>
      </w:pPr>
      <w:bookmarkStart w:id="24" w:name="_Toc162507071"/>
      <w:bookmarkStart w:id="25" w:name="_Toc236403650"/>
      <w:r>
        <w:rPr>
          <w:lang w:eastAsia="fr-FR"/>
        </w:rPr>
        <w:t>2.2</w:t>
      </w:r>
      <w:r w:rsidR="00595D4C">
        <w:rPr>
          <w:lang w:eastAsia="fr-FR"/>
        </w:rPr>
        <w:t xml:space="preserve"> </w:t>
      </w:r>
      <w:r w:rsidR="00C541BF">
        <w:rPr>
          <w:lang w:eastAsia="fr-FR"/>
        </w:rPr>
        <w:t>Procédure de passation</w:t>
      </w:r>
      <w:bookmarkEnd w:id="24"/>
      <w:bookmarkEnd w:id="25"/>
    </w:p>
    <w:p w:rsidR="00C541BF" w:rsidRDefault="00C541BF" w:rsidP="00C541BF">
      <w:pPr>
        <w:jc w:val="both"/>
        <w:rPr>
          <w:lang w:eastAsia="fr-FR"/>
        </w:rPr>
      </w:pPr>
      <w:r>
        <w:rPr>
          <w:lang w:eastAsia="fr-FR"/>
        </w:rPr>
        <w:t>La présente consultation répond aux règles de la procédure adaptée définie</w:t>
      </w:r>
      <w:r w:rsidR="00CE3848">
        <w:rPr>
          <w:lang w:eastAsia="fr-FR"/>
        </w:rPr>
        <w:t>s</w:t>
      </w:r>
      <w:r>
        <w:rPr>
          <w:lang w:eastAsia="fr-FR"/>
        </w:rPr>
        <w:t xml:space="preserve"> aux articles L.2123-1 et R.2123-1 du Code la commande publique.</w:t>
      </w:r>
    </w:p>
    <w:p w:rsidR="00C541BF" w:rsidRDefault="0072481A" w:rsidP="002C05B6">
      <w:pPr>
        <w:pStyle w:val="Titre2"/>
        <w:spacing w:before="100" w:beforeAutospacing="1" w:after="100" w:afterAutospacing="1" w:line="240" w:lineRule="auto"/>
        <w:rPr>
          <w:lang w:eastAsia="fr-FR"/>
        </w:rPr>
      </w:pPr>
      <w:bookmarkStart w:id="26" w:name="_Toc162507073"/>
      <w:bookmarkStart w:id="27" w:name="_Toc236403651"/>
      <w:r>
        <w:rPr>
          <w:lang w:eastAsia="fr-FR"/>
        </w:rPr>
        <w:t xml:space="preserve">2.3 </w:t>
      </w:r>
      <w:r w:rsidR="00C541BF">
        <w:rPr>
          <w:lang w:eastAsia="fr-FR"/>
        </w:rPr>
        <w:t>Nature et forme juridique de l’attributaire</w:t>
      </w:r>
      <w:bookmarkEnd w:id="26"/>
      <w:bookmarkEnd w:id="27"/>
    </w:p>
    <w:p w:rsidR="00104E5D" w:rsidRPr="00BA2BD2" w:rsidRDefault="00104E5D" w:rsidP="00104E5D">
      <w:pPr>
        <w:jc w:val="both"/>
        <w:rPr>
          <w:lang w:eastAsia="fr-FR"/>
        </w:rPr>
      </w:pPr>
      <w:r w:rsidRPr="00BA2BD2">
        <w:rPr>
          <w:lang w:eastAsia="fr-FR"/>
        </w:rPr>
        <w:t>Le marché sera attribué soit à un titulaire unique, soit à un groupement d’entreprises.</w:t>
      </w:r>
    </w:p>
    <w:p w:rsidR="00104E5D" w:rsidRPr="00BA2BD2" w:rsidRDefault="00104E5D" w:rsidP="00104E5D">
      <w:pPr>
        <w:jc w:val="both"/>
        <w:rPr>
          <w:lang w:eastAsia="fr-FR"/>
        </w:rPr>
      </w:pPr>
      <w:r w:rsidRPr="00BA2BD2">
        <w:rPr>
          <w:lang w:eastAsia="fr-FR"/>
        </w:rPr>
        <w:t xml:space="preserve">Les candidats ont la possibilité de présenter pour le marché plusieurs offres en agissant à la fois en qualité de candidats individuels et de membres d’un groupement ou en qualité de membres de plusieurs groupements. </w:t>
      </w:r>
    </w:p>
    <w:p w:rsidR="00104E5D" w:rsidRPr="00BA2BD2" w:rsidRDefault="00104E5D" w:rsidP="00104E5D">
      <w:pPr>
        <w:jc w:val="both"/>
        <w:rPr>
          <w:lang w:eastAsia="fr-FR"/>
        </w:rPr>
      </w:pPr>
      <w:r w:rsidRPr="00BA2BD2">
        <w:rPr>
          <w:lang w:eastAsia="fr-FR"/>
        </w:rPr>
        <w:t>En cas de groupement d’entreprises, sa composition devra être mentionnée dans l’acte d’engagement, avec indication du mandataire.</w:t>
      </w:r>
    </w:p>
    <w:p w:rsidR="00104E5D" w:rsidRDefault="00104E5D" w:rsidP="00104E5D">
      <w:pPr>
        <w:jc w:val="both"/>
        <w:rPr>
          <w:lang w:eastAsia="fr-FR"/>
        </w:rPr>
      </w:pPr>
      <w:r w:rsidRPr="00BA2BD2">
        <w:rPr>
          <w:lang w:eastAsia="fr-FR"/>
        </w:rPr>
        <w:t>Aucune forme n’est imposée par l’acheteur.</w:t>
      </w:r>
    </w:p>
    <w:p w:rsidR="00104E5D" w:rsidRPr="002C05B6" w:rsidRDefault="00104E5D" w:rsidP="00104E5D">
      <w:pPr>
        <w:jc w:val="both"/>
        <w:rPr>
          <w:lang w:eastAsia="fr-FR"/>
        </w:rPr>
      </w:pPr>
      <w:r w:rsidRPr="002C05B6">
        <w:rPr>
          <w:lang w:eastAsia="fr-FR"/>
        </w:rPr>
        <w:t xml:space="preserve">Toutefois, en cas d’attribution du marché à un groupement conjoint, le mandataire du groupement sera solidaire, pour l’exécution du marché, de chacun des membres du groupement pour ses obligations contractuelles. </w:t>
      </w:r>
    </w:p>
    <w:p w:rsidR="00C541BF" w:rsidRPr="001D6E07" w:rsidRDefault="0072481A" w:rsidP="001B48E2">
      <w:pPr>
        <w:pStyle w:val="Titre2"/>
        <w:spacing w:before="100" w:beforeAutospacing="1" w:after="100" w:afterAutospacing="1" w:line="240" w:lineRule="auto"/>
        <w:rPr>
          <w:lang w:eastAsia="fr-FR"/>
        </w:rPr>
      </w:pPr>
      <w:bookmarkStart w:id="28" w:name="_Toc236403652"/>
      <w:r>
        <w:rPr>
          <w:lang w:eastAsia="fr-FR"/>
        </w:rPr>
        <w:t>2.4</w:t>
      </w:r>
      <w:r w:rsidR="00595D4C">
        <w:rPr>
          <w:lang w:eastAsia="fr-FR"/>
        </w:rPr>
        <w:t xml:space="preserve"> </w:t>
      </w:r>
      <w:r w:rsidR="0053400B">
        <w:rPr>
          <w:lang w:eastAsia="fr-FR"/>
        </w:rPr>
        <w:t>Modalités essentielles de financement et de paiement</w:t>
      </w:r>
      <w:bookmarkEnd w:id="28"/>
    </w:p>
    <w:p w:rsidR="00ED6CB2" w:rsidRDefault="0053400B" w:rsidP="00ED6CB2">
      <w:pPr>
        <w:jc w:val="both"/>
        <w:rPr>
          <w:lang w:eastAsia="fr-FR"/>
        </w:rPr>
      </w:pPr>
      <w:r w:rsidRPr="00C053B4">
        <w:rPr>
          <w:lang w:eastAsia="fr-FR"/>
        </w:rPr>
        <w:t xml:space="preserve">Les prestations seront financées selon les modalités suivantes : </w:t>
      </w:r>
      <w:r w:rsidR="00104E5D" w:rsidRPr="00C053B4">
        <w:rPr>
          <w:lang w:eastAsia="fr-FR"/>
        </w:rPr>
        <w:t>Budget principal de Nevers Agglomération.</w:t>
      </w:r>
    </w:p>
    <w:p w:rsidR="0080571E" w:rsidRDefault="0072481A" w:rsidP="0080571E">
      <w:pPr>
        <w:pStyle w:val="Titre2"/>
        <w:spacing w:before="100" w:beforeAutospacing="1" w:after="100" w:afterAutospacing="1" w:line="240" w:lineRule="auto"/>
        <w:ind w:left="644"/>
        <w:rPr>
          <w:lang w:eastAsia="fr-FR"/>
        </w:rPr>
      </w:pPr>
      <w:bookmarkStart w:id="29" w:name="_Toc236403653"/>
      <w:r>
        <w:rPr>
          <w:lang w:eastAsia="fr-FR"/>
        </w:rPr>
        <w:t>2.5</w:t>
      </w:r>
      <w:r w:rsidR="00595D4C">
        <w:rPr>
          <w:lang w:eastAsia="fr-FR"/>
        </w:rPr>
        <w:t xml:space="preserve"> </w:t>
      </w:r>
      <w:r w:rsidR="0080571E">
        <w:rPr>
          <w:lang w:eastAsia="fr-FR"/>
        </w:rPr>
        <w:t>Délai de validité des offres</w:t>
      </w:r>
      <w:bookmarkEnd w:id="29"/>
    </w:p>
    <w:p w:rsidR="0080571E" w:rsidRDefault="0080571E" w:rsidP="0080571E">
      <w:pPr>
        <w:spacing w:before="100" w:beforeAutospacing="1" w:after="100" w:afterAutospacing="1" w:line="240" w:lineRule="auto"/>
        <w:jc w:val="both"/>
        <w:rPr>
          <w:lang w:eastAsia="fr-FR"/>
        </w:rPr>
      </w:pPr>
      <w:r w:rsidRPr="00B81556">
        <w:rPr>
          <w:lang w:eastAsia="fr-FR"/>
        </w:rPr>
        <w:t>Le délai de validité des offres est fixé à 120 jours à compter de la date limite fixée pour la remise des offres.</w:t>
      </w:r>
    </w:p>
    <w:p w:rsidR="00595D4C" w:rsidRDefault="00595D4C" w:rsidP="0080571E">
      <w:pPr>
        <w:spacing w:before="100" w:beforeAutospacing="1" w:after="100" w:afterAutospacing="1" w:line="240" w:lineRule="auto"/>
        <w:jc w:val="both"/>
        <w:rPr>
          <w:lang w:eastAsia="fr-FR"/>
        </w:rPr>
      </w:pPr>
    </w:p>
    <w:p w:rsidR="00595D4C" w:rsidRPr="00380760" w:rsidRDefault="00595D4C" w:rsidP="00595D4C">
      <w:pPr>
        <w:pStyle w:val="Titre2"/>
        <w:numPr>
          <w:ilvl w:val="0"/>
          <w:numId w:val="0"/>
        </w:numPr>
        <w:tabs>
          <w:tab w:val="num" w:pos="0"/>
        </w:tabs>
        <w:ind w:left="357" w:hanging="357"/>
        <w:jc w:val="both"/>
        <w:rPr>
          <w:rFonts w:cs="Arial"/>
          <w:sz w:val="32"/>
          <w:szCs w:val="32"/>
          <w:lang w:eastAsia="fr-FR"/>
        </w:rPr>
      </w:pPr>
      <w:bookmarkStart w:id="30" w:name="_Toc236403654"/>
      <w:r w:rsidRPr="00380760">
        <w:rPr>
          <w:rFonts w:cs="Arial"/>
          <w:sz w:val="32"/>
          <w:szCs w:val="32"/>
          <w:lang w:eastAsia="fr-FR"/>
        </w:rPr>
        <w:lastRenderedPageBreak/>
        <w:t>A</w:t>
      </w:r>
      <w:r w:rsidR="0072481A" w:rsidRPr="00380760">
        <w:rPr>
          <w:rFonts w:cs="Arial"/>
          <w:sz w:val="32"/>
          <w:szCs w:val="32"/>
          <w:lang w:eastAsia="fr-FR"/>
        </w:rPr>
        <w:t>rticle 3</w:t>
      </w:r>
      <w:r w:rsidRPr="00380760">
        <w:rPr>
          <w:rFonts w:cs="Arial"/>
          <w:sz w:val="32"/>
          <w:szCs w:val="32"/>
          <w:lang w:eastAsia="fr-FR"/>
        </w:rPr>
        <w:t xml:space="preserve"> – </w:t>
      </w:r>
      <w:r w:rsidR="0072481A" w:rsidRPr="00380760">
        <w:rPr>
          <w:rFonts w:cs="Arial"/>
          <w:sz w:val="32"/>
          <w:szCs w:val="32"/>
          <w:lang w:eastAsia="fr-FR"/>
        </w:rPr>
        <w:t>Organisation</w:t>
      </w:r>
      <w:r w:rsidRPr="00380760">
        <w:rPr>
          <w:rFonts w:cs="Arial"/>
          <w:sz w:val="32"/>
          <w:szCs w:val="32"/>
          <w:lang w:eastAsia="fr-FR"/>
        </w:rPr>
        <w:t xml:space="preserve"> de la consultation</w:t>
      </w:r>
      <w:bookmarkEnd w:id="30"/>
    </w:p>
    <w:p w:rsidR="001866FC" w:rsidRDefault="0072481A" w:rsidP="00247E48">
      <w:pPr>
        <w:pStyle w:val="Titre2"/>
        <w:spacing w:before="100" w:beforeAutospacing="1" w:after="100" w:afterAutospacing="1" w:line="240" w:lineRule="auto"/>
        <w:ind w:left="641" w:hanging="357"/>
        <w:rPr>
          <w:lang w:eastAsia="fr-FR"/>
        </w:rPr>
      </w:pPr>
      <w:bookmarkStart w:id="31" w:name="_Toc94522155"/>
      <w:bookmarkStart w:id="32" w:name="_Toc236403655"/>
      <w:r>
        <w:rPr>
          <w:lang w:eastAsia="fr-FR"/>
        </w:rPr>
        <w:t>3.1</w:t>
      </w:r>
      <w:r w:rsidR="001866FC">
        <w:rPr>
          <w:lang w:eastAsia="fr-FR"/>
        </w:rPr>
        <w:t xml:space="preserve"> Contenu du dossier de consultation</w:t>
      </w:r>
      <w:bookmarkEnd w:id="31"/>
      <w:bookmarkEnd w:id="32"/>
    </w:p>
    <w:p w:rsidR="001866FC" w:rsidRDefault="001866FC" w:rsidP="00247E48">
      <w:pPr>
        <w:spacing w:before="100" w:beforeAutospacing="1" w:after="100" w:afterAutospacing="1" w:line="240" w:lineRule="auto"/>
        <w:rPr>
          <w:lang w:eastAsia="fr-FR"/>
        </w:rPr>
      </w:pPr>
      <w:r w:rsidRPr="00773264">
        <w:rPr>
          <w:lang w:eastAsia="fr-FR"/>
        </w:rPr>
        <w:t xml:space="preserve">Le </w:t>
      </w:r>
      <w:r>
        <w:rPr>
          <w:lang w:eastAsia="fr-FR"/>
        </w:rPr>
        <w:t xml:space="preserve">dossier de consultation comprend les pièces suivantes : </w:t>
      </w:r>
      <w:r w:rsidRPr="00773264">
        <w:rPr>
          <w:lang w:eastAsia="fr-FR"/>
        </w:rPr>
        <w:t xml:space="preserve"> </w:t>
      </w:r>
    </w:p>
    <w:p w:rsidR="00BA2BD2" w:rsidRPr="00151BDF" w:rsidRDefault="00BA2BD2" w:rsidP="00F8720B">
      <w:pPr>
        <w:pStyle w:val="numration1"/>
        <w:numPr>
          <w:ilvl w:val="0"/>
          <w:numId w:val="12"/>
        </w:numPr>
        <w:jc w:val="both"/>
        <w:rPr>
          <w:lang w:eastAsia="fr-FR"/>
        </w:rPr>
      </w:pPr>
      <w:bookmarkStart w:id="33" w:name="_Toc94522156"/>
      <w:r w:rsidRPr="00151BDF">
        <w:rPr>
          <w:lang w:eastAsia="fr-FR"/>
        </w:rPr>
        <w:t xml:space="preserve">Le </w:t>
      </w:r>
      <w:r>
        <w:rPr>
          <w:lang w:eastAsia="fr-FR"/>
        </w:rPr>
        <w:t xml:space="preserve">présent </w:t>
      </w:r>
      <w:r w:rsidRPr="00151BDF">
        <w:rPr>
          <w:lang w:eastAsia="fr-FR"/>
        </w:rPr>
        <w:t>document unique de con</w:t>
      </w:r>
      <w:r w:rsidR="008C3013">
        <w:rPr>
          <w:lang w:eastAsia="fr-FR"/>
        </w:rPr>
        <w:t>sultation, valant RC, CCAP et</w:t>
      </w:r>
      <w:r w:rsidR="00B07BF0">
        <w:rPr>
          <w:lang w:eastAsia="fr-FR"/>
        </w:rPr>
        <w:t xml:space="preserve"> AE</w:t>
      </w:r>
    </w:p>
    <w:p w:rsidR="00BA2BD2" w:rsidRDefault="00BA2BD2" w:rsidP="00F8720B">
      <w:pPr>
        <w:pStyle w:val="numration1"/>
        <w:numPr>
          <w:ilvl w:val="0"/>
          <w:numId w:val="12"/>
        </w:numPr>
        <w:jc w:val="both"/>
        <w:rPr>
          <w:lang w:eastAsia="fr-FR"/>
        </w:rPr>
      </w:pPr>
      <w:r w:rsidRPr="00151BDF">
        <w:rPr>
          <w:lang w:eastAsia="fr-FR"/>
        </w:rPr>
        <w:t xml:space="preserve">Le Cahier </w:t>
      </w:r>
      <w:r>
        <w:rPr>
          <w:lang w:eastAsia="fr-FR"/>
        </w:rPr>
        <w:t>des Charges</w:t>
      </w:r>
      <w:r w:rsidR="00B07BF0">
        <w:rPr>
          <w:lang w:eastAsia="fr-FR"/>
        </w:rPr>
        <w:t xml:space="preserve"> (CC)</w:t>
      </w:r>
    </w:p>
    <w:p w:rsidR="00BA2BD2" w:rsidRDefault="00BA2BD2" w:rsidP="00F8720B">
      <w:pPr>
        <w:pStyle w:val="numration1"/>
        <w:numPr>
          <w:ilvl w:val="0"/>
          <w:numId w:val="12"/>
        </w:numPr>
        <w:jc w:val="both"/>
        <w:rPr>
          <w:lang w:eastAsia="fr-FR"/>
        </w:rPr>
      </w:pPr>
      <w:r w:rsidRPr="00BA2BD2">
        <w:rPr>
          <w:lang w:eastAsia="fr-FR"/>
        </w:rPr>
        <w:t>Le cadre de réponse financier </w:t>
      </w:r>
      <w:r w:rsidR="00B07BF0">
        <w:rPr>
          <w:lang w:eastAsia="fr-FR"/>
        </w:rPr>
        <w:t>(BPU et DQE)</w:t>
      </w:r>
    </w:p>
    <w:p w:rsidR="00A90622" w:rsidRDefault="00A90622" w:rsidP="00A90622">
      <w:pPr>
        <w:pStyle w:val="numration1"/>
        <w:numPr>
          <w:ilvl w:val="0"/>
          <w:numId w:val="12"/>
        </w:numPr>
        <w:jc w:val="both"/>
        <w:rPr>
          <w:lang w:eastAsia="fr-FR"/>
        </w:rPr>
      </w:pPr>
      <w:r w:rsidRPr="00A90622">
        <w:rPr>
          <w:lang w:eastAsia="fr-FR"/>
        </w:rPr>
        <w:t>L’annexe « Clauses contractuelles sur les traitements de données à caractère personnel »</w:t>
      </w:r>
      <w:r>
        <w:rPr>
          <w:lang w:eastAsia="fr-FR"/>
        </w:rPr>
        <w:t xml:space="preserve"> qui sera conclue avec le seul attributaire</w:t>
      </w:r>
    </w:p>
    <w:p w:rsidR="00CE3848" w:rsidRPr="00BA2BD2" w:rsidRDefault="00CE3848" w:rsidP="00CE3848">
      <w:pPr>
        <w:pStyle w:val="numration1"/>
        <w:numPr>
          <w:ilvl w:val="0"/>
          <w:numId w:val="0"/>
        </w:numPr>
        <w:ind w:left="644" w:hanging="360"/>
        <w:jc w:val="both"/>
        <w:rPr>
          <w:lang w:eastAsia="fr-FR"/>
        </w:rPr>
      </w:pPr>
    </w:p>
    <w:p w:rsidR="001866FC" w:rsidRDefault="0072481A" w:rsidP="00247E48">
      <w:pPr>
        <w:pStyle w:val="Titre2"/>
        <w:spacing w:before="100" w:beforeAutospacing="1" w:after="100" w:afterAutospacing="1" w:line="240" w:lineRule="auto"/>
        <w:ind w:left="641" w:hanging="357"/>
        <w:rPr>
          <w:lang w:eastAsia="fr-FR"/>
        </w:rPr>
      </w:pPr>
      <w:bookmarkStart w:id="34" w:name="_Toc236403656"/>
      <w:r>
        <w:rPr>
          <w:lang w:eastAsia="fr-FR"/>
        </w:rPr>
        <w:t>3.2</w:t>
      </w:r>
      <w:r w:rsidR="001866FC">
        <w:rPr>
          <w:lang w:eastAsia="fr-FR"/>
        </w:rPr>
        <w:t xml:space="preserve"> Conditions de retrait du dossier de consultation</w:t>
      </w:r>
      <w:bookmarkEnd w:id="33"/>
      <w:bookmarkEnd w:id="34"/>
    </w:p>
    <w:p w:rsidR="005F6705" w:rsidRDefault="005F6705" w:rsidP="00247E48">
      <w:pPr>
        <w:pStyle w:val="numration1"/>
        <w:numPr>
          <w:ilvl w:val="0"/>
          <w:numId w:val="0"/>
        </w:numPr>
        <w:spacing w:before="100" w:beforeAutospacing="1" w:after="100" w:afterAutospacing="1" w:line="240" w:lineRule="auto"/>
        <w:jc w:val="center"/>
        <w:rPr>
          <w:lang w:eastAsia="fr-FR"/>
        </w:rPr>
      </w:pPr>
      <w:r w:rsidRPr="005F6705">
        <w:rPr>
          <w:noProof/>
          <w:lang w:eastAsia="fr-FR"/>
        </w:rPr>
        <w:drawing>
          <wp:inline distT="0" distB="0" distL="0" distR="0">
            <wp:extent cx="2082596" cy="775411"/>
            <wp:effectExtent l="1905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2081898" cy="775151"/>
                    </a:xfrm>
                    <a:prstGeom prst="rect">
                      <a:avLst/>
                    </a:prstGeom>
                    <a:noFill/>
                    <a:ln w="9525">
                      <a:noFill/>
                      <a:miter lim="800000"/>
                      <a:headEnd/>
                      <a:tailEnd/>
                    </a:ln>
                  </pic:spPr>
                </pic:pic>
              </a:graphicData>
            </a:graphic>
          </wp:inline>
        </w:drawing>
      </w:r>
    </w:p>
    <w:p w:rsidR="00650FD8" w:rsidRDefault="00650FD8" w:rsidP="00650FD8">
      <w:pPr>
        <w:jc w:val="both"/>
        <w:rPr>
          <w:lang w:eastAsia="fr-FR"/>
        </w:rPr>
      </w:pPr>
      <w:bookmarkStart w:id="35" w:name="_Toc94522157"/>
      <w:r w:rsidRPr="00B9628F">
        <w:rPr>
          <w:lang w:eastAsia="fr-FR"/>
        </w:rPr>
        <w:t xml:space="preserve">Le dossier est disponible et téléchargeable gratuitement à l’adresse électronique suivante : </w:t>
      </w:r>
    </w:p>
    <w:p w:rsidR="00650FD8" w:rsidRPr="009E1FB1" w:rsidRDefault="00FB76C3" w:rsidP="00650FD8">
      <w:pPr>
        <w:spacing w:after="0"/>
        <w:jc w:val="center"/>
        <w:rPr>
          <w:sz w:val="28"/>
          <w:szCs w:val="28"/>
          <w:lang w:eastAsia="fr-FR"/>
        </w:rPr>
      </w:pPr>
      <w:hyperlink r:id="rId15">
        <w:r w:rsidR="00650FD8" w:rsidRPr="009E1FB1">
          <w:rPr>
            <w:rStyle w:val="LienInternet"/>
            <w:sz w:val="28"/>
            <w:szCs w:val="28"/>
            <w:lang w:eastAsia="fr-FR"/>
          </w:rPr>
          <w:t>https://marches.ternum-bfc.fr/</w:t>
        </w:r>
      </w:hyperlink>
    </w:p>
    <w:p w:rsidR="00650FD8" w:rsidRPr="008C3013" w:rsidRDefault="00650FD8" w:rsidP="008C3013">
      <w:pPr>
        <w:spacing w:after="0"/>
        <w:jc w:val="center"/>
        <w:rPr>
          <w:b/>
          <w:sz w:val="28"/>
          <w:szCs w:val="28"/>
          <w:lang w:eastAsia="fr-FR"/>
        </w:rPr>
      </w:pPr>
      <w:r w:rsidRPr="009E1FB1">
        <w:rPr>
          <w:b/>
          <w:sz w:val="28"/>
          <w:szCs w:val="28"/>
          <w:lang w:eastAsia="fr-FR"/>
        </w:rPr>
        <w:t xml:space="preserve">Référence du dossier : </w:t>
      </w:r>
      <w:r w:rsidR="00984503">
        <w:rPr>
          <w:b/>
          <w:sz w:val="28"/>
          <w:szCs w:val="28"/>
          <w:lang w:eastAsia="fr-FR"/>
        </w:rPr>
        <w:t>PA26-10</w:t>
      </w:r>
    </w:p>
    <w:p w:rsidR="008C3013" w:rsidRDefault="008C3013" w:rsidP="008C3013">
      <w:pPr>
        <w:spacing w:after="0"/>
        <w:jc w:val="both"/>
        <w:rPr>
          <w:lang w:eastAsia="fr-FR"/>
        </w:rPr>
      </w:pPr>
    </w:p>
    <w:p w:rsidR="00650FD8" w:rsidRPr="00650FD8" w:rsidRDefault="00650FD8" w:rsidP="00650FD8">
      <w:pPr>
        <w:jc w:val="both"/>
        <w:rPr>
          <w:lang w:eastAsia="fr-FR"/>
        </w:rPr>
      </w:pPr>
      <w:r w:rsidRPr="00650FD8">
        <w:rPr>
          <w:lang w:eastAsia="fr-FR"/>
        </w:rPr>
        <w:t>Aucun dossier de consultation ne sera transmis par courrier électronique ou support physique électronique (clé USB, CD-ROM, etc.).</w:t>
      </w:r>
    </w:p>
    <w:p w:rsidR="00650FD8" w:rsidRDefault="00650FD8" w:rsidP="00650FD8">
      <w:pPr>
        <w:jc w:val="both"/>
        <w:rPr>
          <w:lang w:eastAsia="fr-FR"/>
        </w:rPr>
      </w:pPr>
      <w:r>
        <w:rPr>
          <w:lang w:eastAsia="fr-FR"/>
        </w:rPr>
        <w:t>Les soumissionnaires sont invités à s'authentifier sur le site et notamment à indiquer une adresse courriel électronique permettant de façon certaine une correspondance électronique.</w:t>
      </w:r>
    </w:p>
    <w:p w:rsidR="001866FC" w:rsidRDefault="0072481A" w:rsidP="00247E48">
      <w:pPr>
        <w:pStyle w:val="Titre2"/>
        <w:spacing w:before="100" w:beforeAutospacing="1" w:after="100" w:afterAutospacing="1" w:line="240" w:lineRule="auto"/>
        <w:ind w:left="644"/>
        <w:rPr>
          <w:lang w:eastAsia="fr-FR"/>
        </w:rPr>
      </w:pPr>
      <w:bookmarkStart w:id="36" w:name="_Toc236403657"/>
      <w:r>
        <w:rPr>
          <w:lang w:eastAsia="fr-FR"/>
        </w:rPr>
        <w:t>3.3</w:t>
      </w:r>
      <w:r w:rsidR="001866FC" w:rsidRPr="00CA004F">
        <w:rPr>
          <w:lang w:eastAsia="fr-FR"/>
        </w:rPr>
        <w:t xml:space="preserve"> Modifications de détails au dossier de consultation</w:t>
      </w:r>
      <w:bookmarkEnd w:id="35"/>
      <w:bookmarkEnd w:id="36"/>
    </w:p>
    <w:p w:rsidR="00105F6B" w:rsidRPr="00CD7CEB" w:rsidRDefault="001866FC" w:rsidP="00105F6B">
      <w:pPr>
        <w:jc w:val="both"/>
        <w:rPr>
          <w:lang w:eastAsia="fr-FR"/>
        </w:rPr>
      </w:pPr>
      <w:r w:rsidRPr="00105F6B">
        <w:rPr>
          <w:lang w:eastAsia="fr-FR"/>
        </w:rPr>
        <w:t>La Communauté d’agglomération de N</w:t>
      </w:r>
      <w:r w:rsidR="00F31376" w:rsidRPr="00105F6B">
        <w:rPr>
          <w:lang w:eastAsia="fr-FR"/>
        </w:rPr>
        <w:t>EVERS</w:t>
      </w:r>
      <w:r w:rsidRPr="00105F6B">
        <w:rPr>
          <w:lang w:eastAsia="fr-FR"/>
        </w:rPr>
        <w:t xml:space="preserve"> </w:t>
      </w:r>
      <w:bookmarkStart w:id="37" w:name="_Toc94522158"/>
      <w:r w:rsidR="00105F6B" w:rsidRPr="00105F6B">
        <w:rPr>
          <w:lang w:eastAsia="fr-FR"/>
        </w:rPr>
        <w:t xml:space="preserve">se réserve le droit d’apporter des modifications de </w:t>
      </w:r>
      <w:r w:rsidR="00105F6B" w:rsidRPr="00CD7CEB">
        <w:rPr>
          <w:lang w:eastAsia="fr-FR"/>
        </w:rPr>
        <w:t xml:space="preserve">détail au dossier de consultation </w:t>
      </w:r>
      <w:r w:rsidR="00933A53">
        <w:rPr>
          <w:lang w:eastAsia="fr-FR"/>
        </w:rPr>
        <w:t>5</w:t>
      </w:r>
      <w:r w:rsidR="00105F6B" w:rsidRPr="00CD7CEB">
        <w:rPr>
          <w:lang w:eastAsia="fr-FR"/>
        </w:rPr>
        <w:t xml:space="preserve"> jours </w:t>
      </w:r>
      <w:r w:rsidR="00932E8A" w:rsidRPr="00CD7CEB">
        <w:rPr>
          <w:lang w:eastAsia="fr-FR"/>
        </w:rPr>
        <w:t>calendaires au</w:t>
      </w:r>
      <w:r w:rsidR="00105F6B" w:rsidRPr="00CD7CEB">
        <w:rPr>
          <w:lang w:eastAsia="fr-FR"/>
        </w:rPr>
        <w:t xml:space="preserve"> plus tard avant la date limite fixée pour la réception des offres. Les candidats devront alors répondre sur la base du dossier modifié sans pouvoir n’élever aucune réclamation à ce sujet.</w:t>
      </w:r>
    </w:p>
    <w:p w:rsidR="00C524F3" w:rsidRPr="00F401A2" w:rsidRDefault="00105F6B" w:rsidP="00F31376">
      <w:pPr>
        <w:jc w:val="both"/>
        <w:rPr>
          <w:lang w:eastAsia="fr-FR"/>
        </w:rPr>
      </w:pPr>
      <w:r w:rsidRPr="00CD7CEB">
        <w:rPr>
          <w:lang w:eastAsia="fr-FR"/>
        </w:rPr>
        <w:t>Si, pendant l’étude du dossier par les candidats, la date limite fixée pour la remise des offres est reportée, la disposition précédente est applicable en f</w:t>
      </w:r>
      <w:r w:rsidR="00F401A2">
        <w:rPr>
          <w:lang w:eastAsia="fr-FR"/>
        </w:rPr>
        <w:t>onction de cette nouvelle date.</w:t>
      </w:r>
    </w:p>
    <w:p w:rsidR="004A0223" w:rsidRPr="002C344B" w:rsidRDefault="004A0223" w:rsidP="004A0223">
      <w:pPr>
        <w:pBdr>
          <w:left w:val="single" w:sz="48" w:space="4" w:color="E0004D"/>
        </w:pBdr>
        <w:spacing w:after="0"/>
        <w:jc w:val="both"/>
        <w:rPr>
          <w:color w:val="E0004D"/>
        </w:rPr>
      </w:pPr>
      <w:r w:rsidRPr="002C344B">
        <w:rPr>
          <w:b/>
          <w:bCs/>
          <w:color w:val="E0004D"/>
        </w:rPr>
        <w:t xml:space="preserve">ATTENTION : Les candidats ayant retiré le dossier de consultation de manière anonyme ne pourront être destinataires des modifications de dossier. Il leur appartiendra de vérifier par eux-mêmes, sur le profil d’acheteur de la </w:t>
      </w:r>
      <w:r>
        <w:rPr>
          <w:b/>
          <w:bCs/>
          <w:color w:val="E0004D"/>
        </w:rPr>
        <w:t>Communauté d’Agglomération de</w:t>
      </w:r>
      <w:r w:rsidRPr="002C344B">
        <w:rPr>
          <w:b/>
          <w:bCs/>
          <w:color w:val="E0004D"/>
        </w:rPr>
        <w:t xml:space="preserve"> NEVERS si le dossier a fait l’objet de modification.</w:t>
      </w:r>
    </w:p>
    <w:p w:rsidR="00F401A2" w:rsidRDefault="00F401A2" w:rsidP="0072481A">
      <w:pPr>
        <w:pStyle w:val="Titre2"/>
        <w:numPr>
          <w:ilvl w:val="0"/>
          <w:numId w:val="0"/>
        </w:numPr>
        <w:tabs>
          <w:tab w:val="num" w:pos="0"/>
        </w:tabs>
        <w:ind w:left="357" w:hanging="357"/>
        <w:jc w:val="both"/>
        <w:rPr>
          <w:rFonts w:cs="Arial"/>
          <w:sz w:val="32"/>
          <w:szCs w:val="32"/>
          <w:lang w:eastAsia="fr-FR"/>
        </w:rPr>
      </w:pPr>
    </w:p>
    <w:p w:rsidR="00CE3848" w:rsidRPr="00CE3848" w:rsidRDefault="00CE3848" w:rsidP="00CE3848">
      <w:pPr>
        <w:rPr>
          <w:lang w:eastAsia="fr-FR"/>
        </w:rPr>
      </w:pPr>
    </w:p>
    <w:p w:rsidR="0072481A" w:rsidRDefault="0072481A" w:rsidP="0072481A">
      <w:pPr>
        <w:pStyle w:val="Titre2"/>
        <w:numPr>
          <w:ilvl w:val="0"/>
          <w:numId w:val="0"/>
        </w:numPr>
        <w:tabs>
          <w:tab w:val="num" w:pos="0"/>
        </w:tabs>
        <w:ind w:left="357" w:hanging="357"/>
        <w:jc w:val="both"/>
        <w:rPr>
          <w:rFonts w:cs="Arial"/>
          <w:sz w:val="32"/>
          <w:szCs w:val="32"/>
          <w:lang w:eastAsia="fr-FR"/>
        </w:rPr>
      </w:pPr>
      <w:bookmarkStart w:id="38" w:name="_Toc236403658"/>
      <w:r w:rsidRPr="00984503">
        <w:rPr>
          <w:rFonts w:cs="Arial"/>
          <w:sz w:val="32"/>
          <w:szCs w:val="32"/>
          <w:lang w:eastAsia="fr-FR"/>
        </w:rPr>
        <w:lastRenderedPageBreak/>
        <w:t>Article 4 – Présentation des candidatures et des offres</w:t>
      </w:r>
      <w:bookmarkEnd w:id="38"/>
    </w:p>
    <w:p w:rsidR="00984503" w:rsidRPr="00984503" w:rsidRDefault="00984503" w:rsidP="008C3013">
      <w:pPr>
        <w:spacing w:after="0"/>
        <w:rPr>
          <w:lang w:eastAsia="fr-FR"/>
        </w:rPr>
      </w:pPr>
    </w:p>
    <w:bookmarkEnd w:id="37"/>
    <w:p w:rsidR="00D17C42" w:rsidRDefault="00D17C42" w:rsidP="00D17C42">
      <w:pPr>
        <w:jc w:val="both"/>
        <w:rPr>
          <w:lang w:eastAsia="fr-FR"/>
        </w:rPr>
      </w:pPr>
      <w:r>
        <w:rPr>
          <w:lang w:eastAsia="fr-FR"/>
        </w:rPr>
        <w:t>Les propositions doivent être rédigées en langue française et l’unité monétaire est libellée en euro(s).</w:t>
      </w:r>
    </w:p>
    <w:p w:rsidR="0066385E" w:rsidRDefault="0066385E" w:rsidP="00D17C42">
      <w:pPr>
        <w:jc w:val="both"/>
        <w:rPr>
          <w:lang w:eastAsia="fr-FR"/>
        </w:rPr>
      </w:pPr>
      <w:r w:rsidRPr="00CF31A6">
        <w:rPr>
          <w:lang w:eastAsia="fr-FR"/>
        </w:rPr>
        <w:t xml:space="preserve">Si les </w:t>
      </w:r>
      <w:r w:rsidR="00E43FAE">
        <w:rPr>
          <w:lang w:eastAsia="fr-FR"/>
        </w:rPr>
        <w:t>propositions</w:t>
      </w:r>
      <w:r w:rsidRPr="00CF31A6">
        <w:rPr>
          <w:lang w:eastAsia="fr-FR"/>
        </w:rPr>
        <w:t xml:space="preserve"> des concurrents sont rédigées dans une autre langue, elles doivent être accompagnées d’une traduction en français, certifiée conforme à l’original par un traducteur assermenté ; cette traduction doit concerner l’ensemble des documents remis dans l’offre</w:t>
      </w:r>
      <w:r>
        <w:rPr>
          <w:lang w:eastAsia="fr-FR"/>
        </w:rPr>
        <w:t>.</w:t>
      </w:r>
    </w:p>
    <w:p w:rsidR="00D17C42" w:rsidRDefault="00D17C42" w:rsidP="00D17C42">
      <w:pPr>
        <w:pStyle w:val="Titre2"/>
        <w:spacing w:before="100" w:beforeAutospacing="1" w:after="100" w:afterAutospacing="1" w:line="240" w:lineRule="auto"/>
        <w:ind w:left="641" w:hanging="357"/>
        <w:rPr>
          <w:lang w:eastAsia="fr-FR"/>
        </w:rPr>
      </w:pPr>
      <w:bookmarkStart w:id="39" w:name="_Toc236403659"/>
      <w:r>
        <w:rPr>
          <w:lang w:eastAsia="fr-FR"/>
        </w:rPr>
        <w:t>4.1 Pièces de la candidature</w:t>
      </w:r>
      <w:bookmarkEnd w:id="39"/>
    </w:p>
    <w:p w:rsidR="00D17C42" w:rsidRDefault="00D17C42" w:rsidP="00D17C42">
      <w:pPr>
        <w:jc w:val="both"/>
        <w:rPr>
          <w:lang w:eastAsia="fr-FR"/>
        </w:rPr>
      </w:pPr>
      <w:r>
        <w:rPr>
          <w:lang w:eastAsia="fr-FR"/>
        </w:rPr>
        <w:t>Le dossier de candidature comprend les pièces suivantes :</w:t>
      </w:r>
    </w:p>
    <w:p w:rsidR="00D17C42" w:rsidRDefault="00D17C42" w:rsidP="00921CE0">
      <w:pPr>
        <w:pStyle w:val="numration1"/>
        <w:spacing w:before="100" w:beforeAutospacing="1" w:after="100" w:afterAutospacing="1" w:line="240" w:lineRule="auto"/>
        <w:jc w:val="both"/>
        <w:rPr>
          <w:b/>
        </w:rPr>
      </w:pPr>
      <w:r>
        <w:rPr>
          <w:b/>
        </w:rPr>
        <w:t>Les renseignements concernant la situation juridique du candidat </w:t>
      </w:r>
      <w:r w:rsidRPr="00F445FE">
        <w:rPr>
          <w:b/>
        </w:rPr>
        <w:t xml:space="preserve">tels que prévus </w:t>
      </w:r>
      <w:r>
        <w:rPr>
          <w:b/>
        </w:rPr>
        <w:t>à l’article</w:t>
      </w:r>
      <w:r w:rsidRPr="00004A98">
        <w:rPr>
          <w:b/>
        </w:rPr>
        <w:t xml:space="preserve"> </w:t>
      </w:r>
      <w:r>
        <w:rPr>
          <w:b/>
        </w:rPr>
        <w:t>R2142-3 du Code de la commande publique :</w:t>
      </w:r>
    </w:p>
    <w:p w:rsidR="00D17C42" w:rsidRDefault="00B431BC" w:rsidP="00F8720B">
      <w:pPr>
        <w:pStyle w:val="Paragraphedeliste"/>
        <w:numPr>
          <w:ilvl w:val="0"/>
          <w:numId w:val="7"/>
        </w:numPr>
        <w:spacing w:after="0" w:line="259" w:lineRule="auto"/>
        <w:jc w:val="both"/>
        <w:rPr>
          <w:lang w:eastAsia="fr-FR"/>
        </w:rPr>
      </w:pPr>
      <w:r>
        <w:rPr>
          <w:lang w:eastAsia="fr-FR"/>
        </w:rPr>
        <w:t>U</w:t>
      </w:r>
      <w:r w:rsidR="00D17C42">
        <w:rPr>
          <w:lang w:eastAsia="fr-FR"/>
        </w:rPr>
        <w:t>ne déclaration sur l'honneur pour justifier que le candidat n'entre dans aucun des cas mentionnés aux articles aux articles L 2141-1 à L 2141-5 et L.2141-7 à L.2141-10 du Code de la commande publique et notamment qu'il est en règle au regard des articles L.5212-1 à L.5212-11 du Code du travail concernant l'emploi des travailleurs handicapés</w:t>
      </w:r>
    </w:p>
    <w:p w:rsidR="0072481A" w:rsidRDefault="00D17C42" w:rsidP="00B431BC">
      <w:pPr>
        <w:spacing w:before="120" w:after="120"/>
        <w:ind w:firstLine="709"/>
        <w:jc w:val="both"/>
        <w:rPr>
          <w:lang w:eastAsia="fr-FR"/>
        </w:rPr>
      </w:pPr>
      <w:r>
        <w:rPr>
          <w:lang w:eastAsia="fr-FR"/>
        </w:rPr>
        <w:t>OU</w:t>
      </w:r>
      <w:r w:rsidR="00B431BC">
        <w:rPr>
          <w:lang w:eastAsia="fr-FR"/>
        </w:rPr>
        <w:t xml:space="preserve"> </w:t>
      </w:r>
      <w:r>
        <w:rPr>
          <w:lang w:eastAsia="fr-FR"/>
        </w:rPr>
        <w:t xml:space="preserve">une lettre de candidature – habilitation du mandataire par ses </w:t>
      </w:r>
      <w:proofErr w:type="spellStart"/>
      <w:r>
        <w:rPr>
          <w:lang w:eastAsia="fr-FR"/>
        </w:rPr>
        <w:t>co-traitants</w:t>
      </w:r>
      <w:proofErr w:type="spellEnd"/>
      <w:r>
        <w:rPr>
          <w:lang w:eastAsia="fr-FR"/>
        </w:rPr>
        <w:t xml:space="preserve"> (formulaire DC1) </w:t>
      </w:r>
    </w:p>
    <w:p w:rsidR="00921CE0" w:rsidRPr="00F445FE" w:rsidRDefault="00921CE0" w:rsidP="00F8720B">
      <w:pPr>
        <w:pStyle w:val="Paragraphedeliste"/>
        <w:numPr>
          <w:ilvl w:val="0"/>
          <w:numId w:val="7"/>
        </w:numPr>
        <w:spacing w:after="0" w:line="259" w:lineRule="auto"/>
        <w:jc w:val="both"/>
        <w:rPr>
          <w:lang w:eastAsia="fr-FR"/>
        </w:rPr>
      </w:pPr>
      <w:r w:rsidRPr="00F445FE">
        <w:rPr>
          <w:lang w:eastAsia="fr-FR"/>
        </w:rPr>
        <w:t>Les documents relatifs aux pouvoirs de la personne habi</w:t>
      </w:r>
      <w:r>
        <w:rPr>
          <w:lang w:eastAsia="fr-FR"/>
        </w:rPr>
        <w:t>litée pour engager le candidat </w:t>
      </w:r>
    </w:p>
    <w:p w:rsidR="00921CE0" w:rsidRPr="00F445FE" w:rsidRDefault="00B431BC" w:rsidP="00F8720B">
      <w:pPr>
        <w:pStyle w:val="Paragraphedeliste"/>
        <w:numPr>
          <w:ilvl w:val="0"/>
          <w:numId w:val="7"/>
        </w:numPr>
        <w:spacing w:after="0" w:line="259" w:lineRule="auto"/>
        <w:jc w:val="both"/>
        <w:rPr>
          <w:lang w:eastAsia="fr-FR"/>
        </w:rPr>
      </w:pPr>
      <w:r>
        <w:rPr>
          <w:lang w:eastAsia="fr-FR"/>
        </w:rPr>
        <w:t>La c</w:t>
      </w:r>
      <w:r w:rsidR="00921CE0" w:rsidRPr="00F445FE">
        <w:rPr>
          <w:lang w:eastAsia="fr-FR"/>
        </w:rPr>
        <w:t>opie du ou des jugements prononcés, si le candidat est en redressement judiciaire.</w:t>
      </w:r>
    </w:p>
    <w:p w:rsidR="00D17C42" w:rsidRDefault="00D17C42" w:rsidP="00D17C42">
      <w:pPr>
        <w:jc w:val="both"/>
        <w:rPr>
          <w:lang w:eastAsia="fr-FR"/>
        </w:rPr>
      </w:pPr>
    </w:p>
    <w:p w:rsidR="00921CE0" w:rsidRDefault="00921CE0" w:rsidP="00F8720B">
      <w:pPr>
        <w:pStyle w:val="Paragraphedeliste"/>
        <w:numPr>
          <w:ilvl w:val="0"/>
          <w:numId w:val="8"/>
        </w:numPr>
        <w:jc w:val="both"/>
        <w:rPr>
          <w:lang w:eastAsia="fr-FR"/>
        </w:rPr>
      </w:pPr>
      <w:r>
        <w:rPr>
          <w:lang w:eastAsia="fr-FR"/>
        </w:rPr>
        <w:t xml:space="preserve">Les candidats peuvent également présenter leur candidature sous la forme d’un document unique de marché européen (DUME) : https://ec.europa.eu/tools/espd ou </w:t>
      </w:r>
      <w:hyperlink r:id="rId16">
        <w:r>
          <w:rPr>
            <w:rStyle w:val="LienInternet"/>
            <w:lang w:eastAsia="fr-FR"/>
          </w:rPr>
          <w:t>https://dume.chorus-pro.gouv.fr</w:t>
        </w:r>
      </w:hyperlink>
      <w:r>
        <w:rPr>
          <w:lang w:eastAsia="fr-FR"/>
        </w:rPr>
        <w:t>, sous réserve que ce document soit rédigé en langue française ; l’utilisation du DUME ne dispense pas les candidats de la production des renseignements demandés aux fins de vérification de leur aptitude à exercer l’activité professionnelle et de leurs capacités économique et financière, techniques et professionnelles (ci-dessus).</w:t>
      </w:r>
    </w:p>
    <w:p w:rsidR="00921CE0" w:rsidRPr="00702BBA" w:rsidRDefault="00921CE0" w:rsidP="00921CE0">
      <w:pPr>
        <w:pStyle w:val="numration1"/>
        <w:spacing w:before="100" w:beforeAutospacing="1" w:after="100" w:afterAutospacing="1" w:line="240" w:lineRule="auto"/>
        <w:jc w:val="both"/>
        <w:rPr>
          <w:b/>
        </w:rPr>
      </w:pPr>
      <w:r w:rsidRPr="00702BBA">
        <w:rPr>
          <w:b/>
        </w:rPr>
        <w:t xml:space="preserve">Les renseignements concernant la capacité économique et financière de </w:t>
      </w:r>
      <w:r>
        <w:rPr>
          <w:b/>
        </w:rPr>
        <w:t>l’opérateur économique</w:t>
      </w:r>
      <w:r w:rsidRPr="00702BBA">
        <w:rPr>
          <w:b/>
        </w:rPr>
        <w:t xml:space="preserve"> tels que prévus </w:t>
      </w:r>
      <w:r>
        <w:rPr>
          <w:b/>
        </w:rPr>
        <w:t>aux articles</w:t>
      </w:r>
      <w:r w:rsidRPr="00702BBA">
        <w:rPr>
          <w:b/>
        </w:rPr>
        <w:t xml:space="preserve"> </w:t>
      </w:r>
      <w:r w:rsidRPr="00394C6C">
        <w:rPr>
          <w:b/>
        </w:rPr>
        <w:t>R</w:t>
      </w:r>
      <w:r>
        <w:rPr>
          <w:b/>
        </w:rPr>
        <w:t>.</w:t>
      </w:r>
      <w:r w:rsidRPr="00394C6C">
        <w:rPr>
          <w:b/>
        </w:rPr>
        <w:t xml:space="preserve">2142-6 </w:t>
      </w:r>
      <w:r>
        <w:rPr>
          <w:b/>
        </w:rPr>
        <w:t>à R.2142-12 du C</w:t>
      </w:r>
      <w:r w:rsidRPr="00702BBA">
        <w:rPr>
          <w:b/>
        </w:rPr>
        <w:t>ode de la commande publique :</w:t>
      </w:r>
    </w:p>
    <w:p w:rsidR="005D4172" w:rsidRDefault="005D4172" w:rsidP="005D4172">
      <w:pPr>
        <w:pStyle w:val="Paragraphedeliste"/>
        <w:numPr>
          <w:ilvl w:val="0"/>
          <w:numId w:val="7"/>
        </w:numPr>
        <w:tabs>
          <w:tab w:val="clear" w:pos="349"/>
          <w:tab w:val="num" w:pos="0"/>
        </w:tabs>
        <w:spacing w:after="0" w:line="259" w:lineRule="auto"/>
        <w:ind w:left="720"/>
        <w:jc w:val="both"/>
        <w:rPr>
          <w:lang w:eastAsia="fr-FR"/>
        </w:rPr>
      </w:pPr>
      <w:r>
        <w:rPr>
          <w:lang w:eastAsia="fr-FR"/>
        </w:rPr>
        <w:t>U</w:t>
      </w:r>
      <w:r w:rsidRPr="00980D54">
        <w:rPr>
          <w:lang w:eastAsia="fr-FR"/>
        </w:rPr>
        <w:t>ne déclaration concernant le chiffre d’affaires global et le chiffre d’affaires concernant les prestations objet du contrat, réalisées aux cours des trois</w:t>
      </w:r>
      <w:r>
        <w:rPr>
          <w:lang w:eastAsia="fr-FR"/>
        </w:rPr>
        <w:t xml:space="preserve"> derniers exercices disponibles</w:t>
      </w:r>
    </w:p>
    <w:p w:rsidR="005D4172" w:rsidRDefault="005D4172" w:rsidP="005D4172">
      <w:pPr>
        <w:spacing w:before="120" w:after="120"/>
        <w:ind w:left="709"/>
        <w:jc w:val="both"/>
        <w:rPr>
          <w:lang w:eastAsia="fr-FR"/>
        </w:rPr>
      </w:pPr>
      <w:r>
        <w:rPr>
          <w:lang w:eastAsia="fr-FR"/>
        </w:rPr>
        <w:t>OU la d</w:t>
      </w:r>
      <w:r w:rsidRPr="00980D54">
        <w:rPr>
          <w:lang w:eastAsia="fr-FR"/>
        </w:rPr>
        <w:t>éclaration du candidat individuel ou membre du groupement</w:t>
      </w:r>
      <w:r>
        <w:rPr>
          <w:lang w:eastAsia="fr-FR"/>
        </w:rPr>
        <w:t xml:space="preserve"> (formulaire DC2) </w:t>
      </w:r>
    </w:p>
    <w:p w:rsidR="005D4172" w:rsidRPr="00FD1062" w:rsidRDefault="005D4172" w:rsidP="005D4172">
      <w:pPr>
        <w:pStyle w:val="Paragraphedeliste"/>
        <w:numPr>
          <w:ilvl w:val="0"/>
          <w:numId w:val="7"/>
        </w:numPr>
        <w:tabs>
          <w:tab w:val="clear" w:pos="349"/>
          <w:tab w:val="num" w:pos="0"/>
        </w:tabs>
        <w:spacing w:after="0" w:line="259" w:lineRule="auto"/>
        <w:ind w:left="720"/>
        <w:jc w:val="both"/>
        <w:rPr>
          <w:lang w:eastAsia="fr-FR"/>
        </w:rPr>
      </w:pPr>
      <w:r>
        <w:rPr>
          <w:lang w:eastAsia="fr-FR"/>
        </w:rPr>
        <w:t>Une d</w:t>
      </w:r>
      <w:r w:rsidRPr="00FD1062">
        <w:rPr>
          <w:lang w:eastAsia="fr-FR"/>
        </w:rPr>
        <w:t xml:space="preserve">éclaration appropriée de banques ou preuve d'une assurance pour les risques professionnels </w:t>
      </w:r>
    </w:p>
    <w:p w:rsidR="00D17C42" w:rsidRDefault="00D17C42" w:rsidP="00D17C42">
      <w:pPr>
        <w:jc w:val="both"/>
        <w:rPr>
          <w:highlight w:val="green"/>
          <w:lang w:eastAsia="fr-FR"/>
        </w:rPr>
      </w:pPr>
    </w:p>
    <w:p w:rsidR="00921CE0" w:rsidRPr="00921CE0" w:rsidRDefault="00921CE0" w:rsidP="00921CE0">
      <w:pPr>
        <w:pStyle w:val="numration1"/>
        <w:spacing w:before="100" w:beforeAutospacing="1" w:after="100" w:afterAutospacing="1" w:line="240" w:lineRule="auto"/>
        <w:jc w:val="both"/>
        <w:rPr>
          <w:b/>
        </w:rPr>
      </w:pPr>
      <w:r w:rsidRPr="00921CE0">
        <w:rPr>
          <w:b/>
        </w:rPr>
        <w:t xml:space="preserve">Les renseignements concernant </w:t>
      </w:r>
      <w:r>
        <w:rPr>
          <w:b/>
        </w:rPr>
        <w:t>capacités techniques et professionnelles de l’opérateur économique tel que prévus aux articles R.2142-13 à R.2142-14 du Code de la commande publique :</w:t>
      </w:r>
    </w:p>
    <w:p w:rsidR="002B234B" w:rsidRDefault="002B234B" w:rsidP="002B234B">
      <w:pPr>
        <w:pStyle w:val="Paragraphedeliste"/>
        <w:numPr>
          <w:ilvl w:val="0"/>
          <w:numId w:val="7"/>
        </w:numPr>
        <w:tabs>
          <w:tab w:val="clear" w:pos="349"/>
          <w:tab w:val="num" w:pos="0"/>
        </w:tabs>
        <w:spacing w:after="0" w:line="259" w:lineRule="auto"/>
        <w:ind w:left="720"/>
        <w:jc w:val="both"/>
        <w:rPr>
          <w:lang w:eastAsia="fr-FR"/>
        </w:rPr>
      </w:pPr>
      <w:r>
        <w:rPr>
          <w:lang w:eastAsia="fr-FR"/>
        </w:rPr>
        <w:t xml:space="preserve">La </w:t>
      </w:r>
      <w:r w:rsidRPr="002D013C">
        <w:rPr>
          <w:lang w:eastAsia="fr-FR"/>
        </w:rPr>
        <w:t xml:space="preserve">présentation d'une liste des principales </w:t>
      </w:r>
      <w:r w:rsidRPr="0040456D">
        <w:rPr>
          <w:lang w:eastAsia="fr-FR"/>
        </w:rPr>
        <w:t>références sur les 5 dernières a</w:t>
      </w:r>
      <w:r>
        <w:rPr>
          <w:lang w:eastAsia="fr-FR"/>
        </w:rPr>
        <w:t>nnées de prestations similaires</w:t>
      </w:r>
      <w:r w:rsidRPr="0040456D">
        <w:rPr>
          <w:lang w:eastAsia="fr-FR"/>
        </w:rPr>
        <w:t xml:space="preserve"> indiquant les caractéristiques, le montant, la date et l’identité </w:t>
      </w:r>
      <w:r>
        <w:rPr>
          <w:lang w:eastAsia="fr-FR"/>
        </w:rPr>
        <w:t>de l’acheteur</w:t>
      </w:r>
    </w:p>
    <w:p w:rsidR="002B234B" w:rsidRPr="0040456D" w:rsidRDefault="002B234B" w:rsidP="002B234B">
      <w:pPr>
        <w:pStyle w:val="Paragraphedeliste"/>
        <w:numPr>
          <w:ilvl w:val="0"/>
          <w:numId w:val="7"/>
        </w:numPr>
        <w:tabs>
          <w:tab w:val="clear" w:pos="349"/>
          <w:tab w:val="num" w:pos="0"/>
        </w:tabs>
        <w:spacing w:after="0" w:line="259" w:lineRule="auto"/>
        <w:ind w:left="720"/>
        <w:jc w:val="both"/>
        <w:rPr>
          <w:lang w:eastAsia="fr-FR"/>
        </w:rPr>
      </w:pPr>
      <w:r>
        <w:rPr>
          <w:lang w:eastAsia="fr-FR"/>
        </w:rPr>
        <w:t>Une d</w:t>
      </w:r>
      <w:r w:rsidRPr="002D013C">
        <w:rPr>
          <w:lang w:eastAsia="fr-FR"/>
        </w:rPr>
        <w:t>éclaration indiquant les effectifs moyens annuels du candidat et l'importance du personnel d'encadrement pour chacu</w:t>
      </w:r>
      <w:r>
        <w:rPr>
          <w:lang w:eastAsia="fr-FR"/>
        </w:rPr>
        <w:t xml:space="preserve">ne des trois dernières années </w:t>
      </w:r>
    </w:p>
    <w:p w:rsidR="002B234B" w:rsidRPr="006A51AF" w:rsidRDefault="002B234B" w:rsidP="002B234B">
      <w:pPr>
        <w:pStyle w:val="Paragraphedeliste"/>
        <w:numPr>
          <w:ilvl w:val="0"/>
          <w:numId w:val="7"/>
        </w:numPr>
        <w:tabs>
          <w:tab w:val="clear" w:pos="349"/>
          <w:tab w:val="num" w:pos="0"/>
        </w:tabs>
        <w:spacing w:after="0" w:line="259" w:lineRule="auto"/>
        <w:ind w:left="720"/>
        <w:jc w:val="both"/>
        <w:rPr>
          <w:lang w:eastAsia="fr-FR"/>
        </w:rPr>
      </w:pPr>
      <w:r>
        <w:rPr>
          <w:lang w:eastAsia="fr-FR"/>
        </w:rPr>
        <w:lastRenderedPageBreak/>
        <w:t>L’</w:t>
      </w:r>
      <w:r w:rsidRPr="002D013C">
        <w:rPr>
          <w:lang w:eastAsia="fr-FR"/>
        </w:rPr>
        <w:t xml:space="preserve">indication des titres d'études et professionnels de l'opérateur économique et/ou des cadres de l'entreprise, et notamment des responsables de prestation de services de même nature que celle du marché </w:t>
      </w:r>
    </w:p>
    <w:p w:rsidR="002B234B" w:rsidRDefault="002B234B" w:rsidP="002B234B">
      <w:pPr>
        <w:pStyle w:val="Paragraphedeliste"/>
        <w:numPr>
          <w:ilvl w:val="0"/>
          <w:numId w:val="7"/>
        </w:numPr>
        <w:tabs>
          <w:tab w:val="clear" w:pos="349"/>
          <w:tab w:val="num" w:pos="0"/>
        </w:tabs>
        <w:spacing w:after="0" w:line="259" w:lineRule="auto"/>
        <w:ind w:left="720"/>
        <w:jc w:val="both"/>
        <w:rPr>
          <w:lang w:eastAsia="fr-FR"/>
        </w:rPr>
      </w:pPr>
      <w:r>
        <w:rPr>
          <w:lang w:eastAsia="fr-FR"/>
        </w:rPr>
        <w:t>Une d</w:t>
      </w:r>
      <w:r w:rsidRPr="002D013C">
        <w:rPr>
          <w:lang w:eastAsia="fr-FR"/>
        </w:rPr>
        <w:t xml:space="preserve">éclaration </w:t>
      </w:r>
      <w:r>
        <w:rPr>
          <w:lang w:eastAsia="fr-FR"/>
        </w:rPr>
        <w:t>des moyens techniques</w:t>
      </w:r>
      <w:r w:rsidRPr="002D013C">
        <w:rPr>
          <w:lang w:eastAsia="fr-FR"/>
        </w:rPr>
        <w:t xml:space="preserve"> dont le candidat dispose pour la réalisation de marchés de même nature </w:t>
      </w:r>
    </w:p>
    <w:p w:rsidR="002B234B" w:rsidRDefault="002B234B" w:rsidP="002B234B">
      <w:pPr>
        <w:pStyle w:val="Paragraphedeliste"/>
        <w:numPr>
          <w:ilvl w:val="0"/>
          <w:numId w:val="7"/>
        </w:numPr>
        <w:tabs>
          <w:tab w:val="clear" w:pos="349"/>
          <w:tab w:val="num" w:pos="0"/>
        </w:tabs>
        <w:spacing w:after="0" w:line="259" w:lineRule="auto"/>
        <w:ind w:left="720"/>
        <w:jc w:val="both"/>
        <w:rPr>
          <w:lang w:eastAsia="fr-FR"/>
        </w:rPr>
      </w:pPr>
      <w:r>
        <w:rPr>
          <w:lang w:eastAsia="fr-FR"/>
        </w:rPr>
        <w:t>Le ou le</w:t>
      </w:r>
      <w:r w:rsidRPr="006A51AF">
        <w:rPr>
          <w:lang w:eastAsia="fr-FR"/>
        </w:rPr>
        <w:t>s certificats de qualification professionnelle</w:t>
      </w:r>
      <w:r>
        <w:rPr>
          <w:lang w:eastAsia="fr-FR"/>
        </w:rPr>
        <w:t xml:space="preserve"> détenus par le candidat</w:t>
      </w:r>
      <w:r w:rsidRPr="006A51AF">
        <w:rPr>
          <w:lang w:eastAsia="fr-FR"/>
        </w:rPr>
        <w:t xml:space="preserve"> établis par des organismes indépendants</w:t>
      </w:r>
      <w:r>
        <w:rPr>
          <w:lang w:eastAsia="fr-FR"/>
        </w:rPr>
        <w:t>, type ISO 27001 notamment ou équivalent</w:t>
      </w:r>
      <w:r w:rsidRPr="006A51AF">
        <w:rPr>
          <w:lang w:eastAsia="fr-FR"/>
        </w:rPr>
        <w:t>. L'acheteur accepte tout moyen de preuve équivalent ainsi que les certificats équivalents d'organismes éta</w:t>
      </w:r>
      <w:r>
        <w:rPr>
          <w:lang w:eastAsia="fr-FR"/>
        </w:rPr>
        <w:t>blis dans d'autres État membres.</w:t>
      </w:r>
    </w:p>
    <w:p w:rsidR="002B234B" w:rsidRDefault="002B234B" w:rsidP="00DE57F5">
      <w:pPr>
        <w:jc w:val="both"/>
        <w:rPr>
          <w:rStyle w:val="hgkelc"/>
        </w:rPr>
      </w:pPr>
      <w:bookmarkStart w:id="40" w:name="_Toc94522161"/>
    </w:p>
    <w:p w:rsidR="00DE57F5" w:rsidRPr="00D61B66" w:rsidRDefault="00DE57F5" w:rsidP="00DE57F5">
      <w:pPr>
        <w:jc w:val="both"/>
        <w:rPr>
          <w:lang w:eastAsia="fr-FR"/>
        </w:rPr>
      </w:pPr>
      <w:r w:rsidRPr="00DE57F5">
        <w:rPr>
          <w:b/>
          <w:lang w:eastAsia="fr-FR"/>
        </w:rPr>
        <w:t xml:space="preserve">Conformément à l’article R.2143-12 du Code de la Commande publique, pour présenter sa candidature, s’il s’appuie sur les capacités professionnelles, techniques et financières d'autres opérateurs économiques, </w:t>
      </w:r>
      <w:r w:rsidRPr="00D61B66">
        <w:rPr>
          <w:lang w:eastAsia="fr-FR"/>
        </w:rPr>
        <w:t>le candidat individuel ou le membre du groupement précise l’identité et les coordonnées de chacun. Par ailleurs, chacun de ces opérateurs devra produire les mêmes documents pour justifier de sa capacité économique et financière et de ses capacités techniques et professionnelles que ceux qui sont exigés par l'acheteur public du candidat individuel ou du membre du groupement. Le candidat individuel ou le membre du groupement devra également apporter la preuve que chacun de ces opérateurs mettra à sa disposition les moyens nécessaires pendant toute la durée d'exécution du marché. Cette preuve peut être apportée par tout moyen approprié (engagement écrit).</w:t>
      </w:r>
    </w:p>
    <w:p w:rsidR="00CC1201" w:rsidRDefault="00CC1201" w:rsidP="00CC1201">
      <w:pPr>
        <w:jc w:val="both"/>
        <w:rPr>
          <w:lang w:eastAsia="fr-FR"/>
        </w:rPr>
      </w:pPr>
      <w:r>
        <w:rPr>
          <w:b/>
          <w:lang w:eastAsia="fr-FR"/>
        </w:rPr>
        <w:t xml:space="preserve">En cas de </w:t>
      </w:r>
      <w:proofErr w:type="spellStart"/>
      <w:r>
        <w:rPr>
          <w:b/>
          <w:lang w:eastAsia="fr-FR"/>
        </w:rPr>
        <w:t>co-traitance</w:t>
      </w:r>
      <w:proofErr w:type="spellEnd"/>
      <w:r>
        <w:rPr>
          <w:lang w:eastAsia="fr-FR"/>
        </w:rPr>
        <w:t xml:space="preserve">, chaque </w:t>
      </w:r>
      <w:proofErr w:type="spellStart"/>
      <w:r>
        <w:rPr>
          <w:lang w:eastAsia="fr-FR"/>
        </w:rPr>
        <w:t>co-traitant</w:t>
      </w:r>
      <w:proofErr w:type="spellEnd"/>
      <w:r>
        <w:rPr>
          <w:lang w:eastAsia="fr-FR"/>
        </w:rPr>
        <w:t xml:space="preserve"> doit transmettre les mêmes documents que ceux mentionnés ci-dessus, à l’exception de la lettre de candidature (DC1) et des références si celles-ci viennent compléter celles déjà détenues par le mandataire.</w:t>
      </w:r>
    </w:p>
    <w:p w:rsidR="003403C6" w:rsidRDefault="003403C6" w:rsidP="003403C6">
      <w:pPr>
        <w:pStyle w:val="Titre2"/>
        <w:spacing w:before="100" w:beforeAutospacing="1" w:after="100" w:afterAutospacing="1" w:line="240" w:lineRule="auto"/>
        <w:ind w:left="641" w:hanging="357"/>
        <w:rPr>
          <w:lang w:eastAsia="fr-FR"/>
        </w:rPr>
      </w:pPr>
      <w:bookmarkStart w:id="41" w:name="_Toc236403660"/>
      <w:r>
        <w:rPr>
          <w:lang w:eastAsia="fr-FR"/>
        </w:rPr>
        <w:t>4.2 Pièces de l’offre</w:t>
      </w:r>
      <w:bookmarkEnd w:id="41"/>
    </w:p>
    <w:p w:rsidR="00A0259B" w:rsidRDefault="00A0259B" w:rsidP="00984503">
      <w:pPr>
        <w:spacing w:after="0"/>
        <w:jc w:val="both"/>
        <w:rPr>
          <w:lang w:eastAsia="fr-FR"/>
        </w:rPr>
      </w:pPr>
      <w:r>
        <w:rPr>
          <w:lang w:eastAsia="fr-FR"/>
        </w:rPr>
        <w:t>Le dossier d’offre comprend les pièces suivantes :</w:t>
      </w:r>
    </w:p>
    <w:p w:rsidR="00B828C5" w:rsidRDefault="00B828C5" w:rsidP="00B828C5">
      <w:pPr>
        <w:pStyle w:val="numration1"/>
        <w:numPr>
          <w:ilvl w:val="0"/>
          <w:numId w:val="0"/>
        </w:numPr>
        <w:ind w:left="644" w:hanging="360"/>
      </w:pPr>
    </w:p>
    <w:p w:rsidR="00B828C5" w:rsidRDefault="00B828C5" w:rsidP="00B828C5">
      <w:pPr>
        <w:pStyle w:val="numration1"/>
        <w:rPr>
          <w:b/>
        </w:rPr>
      </w:pPr>
      <w:r w:rsidRPr="002B234B">
        <w:rPr>
          <w:b/>
        </w:rPr>
        <w:t>Le présent document unique valant RC, CCAP et AE dûment complété</w:t>
      </w:r>
    </w:p>
    <w:p w:rsidR="002B234B" w:rsidRPr="002B234B" w:rsidRDefault="002B234B" w:rsidP="002B234B">
      <w:pPr>
        <w:pStyle w:val="numration1"/>
        <w:numPr>
          <w:ilvl w:val="0"/>
          <w:numId w:val="0"/>
        </w:numPr>
        <w:ind w:left="284"/>
        <w:rPr>
          <w:b/>
        </w:rPr>
      </w:pPr>
    </w:p>
    <w:p w:rsidR="00B828C5" w:rsidRDefault="00B07BF0" w:rsidP="00B828C5">
      <w:pPr>
        <w:pStyle w:val="numration1"/>
        <w:rPr>
          <w:b/>
        </w:rPr>
      </w:pPr>
      <w:r w:rsidRPr="002B234B">
        <w:rPr>
          <w:b/>
        </w:rPr>
        <w:t>Le</w:t>
      </w:r>
      <w:r w:rsidR="00B828C5" w:rsidRPr="002B234B">
        <w:rPr>
          <w:b/>
        </w:rPr>
        <w:t xml:space="preserve"> cadre de réponse financier</w:t>
      </w:r>
      <w:r w:rsidRPr="002B234B">
        <w:rPr>
          <w:b/>
        </w:rPr>
        <w:t xml:space="preserve"> (BPU et DQE)</w:t>
      </w:r>
      <w:r w:rsidR="002B234B">
        <w:rPr>
          <w:b/>
        </w:rPr>
        <w:t xml:space="preserve"> dûment complété</w:t>
      </w:r>
    </w:p>
    <w:p w:rsidR="002B234B" w:rsidRPr="002B234B" w:rsidRDefault="002B234B" w:rsidP="002B234B">
      <w:pPr>
        <w:pStyle w:val="numration1"/>
        <w:numPr>
          <w:ilvl w:val="0"/>
          <w:numId w:val="0"/>
        </w:numPr>
        <w:rPr>
          <w:b/>
        </w:rPr>
      </w:pPr>
    </w:p>
    <w:p w:rsidR="00B828C5" w:rsidRDefault="00B828C5" w:rsidP="00B828C5">
      <w:pPr>
        <w:pStyle w:val="numration1"/>
        <w:rPr>
          <w:b/>
        </w:rPr>
      </w:pPr>
      <w:r w:rsidRPr="002B234B">
        <w:rPr>
          <w:b/>
        </w:rPr>
        <w:t xml:space="preserve">Un mémoire technique </w:t>
      </w:r>
      <w:r w:rsidR="002B234B">
        <w:rPr>
          <w:b/>
        </w:rPr>
        <w:t xml:space="preserve">qui détaille </w:t>
      </w:r>
      <w:r w:rsidRPr="002B234B">
        <w:rPr>
          <w:b/>
        </w:rPr>
        <w:t>:</w:t>
      </w:r>
    </w:p>
    <w:p w:rsidR="002B234B" w:rsidRPr="002B234B" w:rsidRDefault="002B234B" w:rsidP="002B234B">
      <w:pPr>
        <w:pStyle w:val="numration1"/>
        <w:numPr>
          <w:ilvl w:val="0"/>
          <w:numId w:val="0"/>
        </w:numPr>
        <w:ind w:left="284"/>
        <w:rPr>
          <w:b/>
        </w:rPr>
      </w:pPr>
    </w:p>
    <w:p w:rsidR="006F22A6" w:rsidRPr="006F22A6" w:rsidRDefault="002B234B" w:rsidP="006F22A6">
      <w:pPr>
        <w:pStyle w:val="numration1"/>
        <w:numPr>
          <w:ilvl w:val="1"/>
          <w:numId w:val="3"/>
        </w:numPr>
        <w:rPr>
          <w:b/>
        </w:rPr>
      </w:pPr>
      <w:r w:rsidRPr="006F22A6">
        <w:rPr>
          <w:b/>
        </w:rPr>
        <w:t>L’équipe</w:t>
      </w:r>
      <w:r w:rsidR="00B828C5" w:rsidRPr="006F22A6">
        <w:rPr>
          <w:b/>
        </w:rPr>
        <w:t xml:space="preserve"> projet </w:t>
      </w:r>
      <w:r w:rsidR="00B828C5" w:rsidRPr="006F22A6">
        <w:t>pour la mise en œuvre de la solution</w:t>
      </w:r>
      <w:r w:rsidRPr="006F22A6">
        <w:t> : organigramme et CV</w:t>
      </w:r>
    </w:p>
    <w:p w:rsidR="00C401FD" w:rsidRPr="006F22A6" w:rsidRDefault="00B828C5" w:rsidP="00F8720B">
      <w:pPr>
        <w:pStyle w:val="numration1"/>
        <w:numPr>
          <w:ilvl w:val="1"/>
          <w:numId w:val="3"/>
        </w:numPr>
        <w:rPr>
          <w:b/>
        </w:rPr>
      </w:pPr>
      <w:r w:rsidRPr="006F22A6">
        <w:rPr>
          <w:b/>
        </w:rPr>
        <w:t xml:space="preserve">Présentation de la solution proposée : </w:t>
      </w:r>
    </w:p>
    <w:p w:rsidR="00C401FD" w:rsidRPr="00B26A43" w:rsidRDefault="00C401FD" w:rsidP="00F8720B">
      <w:pPr>
        <w:pStyle w:val="numration1"/>
        <w:numPr>
          <w:ilvl w:val="2"/>
          <w:numId w:val="3"/>
        </w:numPr>
        <w:jc w:val="both"/>
      </w:pPr>
      <w:r w:rsidRPr="00B26A43">
        <w:t>La plateforme d’hébergement utilisée ainsi que le lieu de stockage des données</w:t>
      </w:r>
    </w:p>
    <w:p w:rsidR="00C401FD" w:rsidRDefault="00C401FD" w:rsidP="00F8720B">
      <w:pPr>
        <w:pStyle w:val="numration1"/>
        <w:numPr>
          <w:ilvl w:val="2"/>
          <w:numId w:val="3"/>
        </w:numPr>
        <w:jc w:val="both"/>
      </w:pPr>
      <w:r w:rsidRPr="00B26A43">
        <w:t xml:space="preserve">Les </w:t>
      </w:r>
      <w:proofErr w:type="spellStart"/>
      <w:r w:rsidRPr="00B26A43">
        <w:t>process</w:t>
      </w:r>
      <w:proofErr w:type="spellEnd"/>
      <w:r w:rsidRPr="00B26A43">
        <w:t xml:space="preserve"> et moyens mis en œuvre par l’hébergeur en ce qui co</w:t>
      </w:r>
      <w:r>
        <w:t xml:space="preserve">ncerne la sécurité </w:t>
      </w:r>
      <w:r w:rsidR="00E010FB">
        <w:t xml:space="preserve">et la protection </w:t>
      </w:r>
      <w:r>
        <w:t>des données</w:t>
      </w:r>
      <w:r w:rsidR="00E010FB">
        <w:t> : mesures techniques et organisationnelles, protocoles de chiffrement, modalités d’accès aux données (audit, restitution, effacement), politique de sauvegarde et de restauration (type, localisation, durée de rétention)</w:t>
      </w:r>
    </w:p>
    <w:p w:rsidR="00C401FD" w:rsidRPr="00B26A43" w:rsidRDefault="00C401FD" w:rsidP="00F8720B">
      <w:pPr>
        <w:pStyle w:val="numration1"/>
        <w:numPr>
          <w:ilvl w:val="2"/>
          <w:numId w:val="3"/>
        </w:numPr>
        <w:jc w:val="both"/>
      </w:pPr>
      <w:r>
        <w:t xml:space="preserve">Les </w:t>
      </w:r>
      <w:r w:rsidRPr="00B26A43">
        <w:t xml:space="preserve">possibilités techniques d’interfaçage avec des outils tiers (API, </w:t>
      </w:r>
      <w:proofErr w:type="spellStart"/>
      <w:r w:rsidRPr="00B26A43">
        <w:t>webservices</w:t>
      </w:r>
      <w:proofErr w:type="spellEnd"/>
      <w:r w:rsidRPr="00B26A43">
        <w:t>, formats d’imports/exports attendus). Dans le cadre des API, le prestataire précise le niveau de documentation fourni (et donc le niveau d’autonomie de la collectivité dans le paramétrage), le coût d’activation et les éventuelles prestations d’accompagne</w:t>
      </w:r>
      <w:r>
        <w:t>ment qui peuvent être proposées</w:t>
      </w:r>
    </w:p>
    <w:p w:rsidR="00C401FD" w:rsidRPr="00DA6C67" w:rsidRDefault="00C401FD" w:rsidP="00F8720B">
      <w:pPr>
        <w:pStyle w:val="numration1"/>
        <w:numPr>
          <w:ilvl w:val="2"/>
          <w:numId w:val="3"/>
        </w:numPr>
        <w:jc w:val="both"/>
        <w:rPr>
          <w:rFonts w:cstheme="minorHAnsi"/>
        </w:rPr>
      </w:pPr>
      <w:r w:rsidRPr="005629DA">
        <w:t>La liste des outils avec lesquels l</w:t>
      </w:r>
      <w:r>
        <w:t xml:space="preserve">a </w:t>
      </w:r>
      <w:r w:rsidRPr="005629DA">
        <w:t xml:space="preserve">solution </w:t>
      </w:r>
      <w:r>
        <w:t xml:space="preserve">proposée </w:t>
      </w:r>
      <w:r w:rsidRPr="005629DA">
        <w:t>peut s’interfacer et les modalités d’intégration proposées</w:t>
      </w:r>
    </w:p>
    <w:p w:rsidR="00DA6C67" w:rsidRPr="00C401FD" w:rsidRDefault="00DA6C67" w:rsidP="00DA6C67">
      <w:pPr>
        <w:pStyle w:val="numration1"/>
        <w:numPr>
          <w:ilvl w:val="2"/>
          <w:numId w:val="3"/>
        </w:numPr>
        <w:jc w:val="both"/>
      </w:pPr>
      <w:r>
        <w:t xml:space="preserve">Intégration des données : </w:t>
      </w:r>
      <w:r w:rsidRPr="005629DA">
        <w:t>les formats acceptés, la structuration attendue et les mod</w:t>
      </w:r>
      <w:r>
        <w:t>alités techniques d’importation</w:t>
      </w:r>
    </w:p>
    <w:p w:rsidR="00C401FD" w:rsidRPr="005629DA" w:rsidRDefault="00C401FD" w:rsidP="00F8720B">
      <w:pPr>
        <w:pStyle w:val="numration1"/>
        <w:numPr>
          <w:ilvl w:val="2"/>
          <w:numId w:val="3"/>
        </w:numPr>
        <w:jc w:val="both"/>
        <w:rPr>
          <w:bCs/>
        </w:rPr>
      </w:pPr>
      <w:r w:rsidRPr="005629DA">
        <w:lastRenderedPageBreak/>
        <w:t>Les modes d’authentification disponibles (LDAP, SSO, annuaire i</w:t>
      </w:r>
      <w:r>
        <w:t>nterne, fédération d’identité…)</w:t>
      </w:r>
    </w:p>
    <w:p w:rsidR="00C401FD" w:rsidRPr="00C401FD" w:rsidRDefault="00C401FD" w:rsidP="00F8720B">
      <w:pPr>
        <w:pStyle w:val="numration1"/>
        <w:numPr>
          <w:ilvl w:val="2"/>
          <w:numId w:val="3"/>
        </w:numPr>
        <w:jc w:val="both"/>
      </w:pPr>
      <w:r w:rsidRPr="002A7E81">
        <w:t>Plan de réversibilité détaillant les conditions de mises en œuvre de celle-ci</w:t>
      </w:r>
      <w:r>
        <w:t>, notamment :</w:t>
      </w:r>
    </w:p>
    <w:p w:rsidR="00C401FD" w:rsidRDefault="00C401FD" w:rsidP="00F8720B">
      <w:pPr>
        <w:pStyle w:val="numration1"/>
        <w:numPr>
          <w:ilvl w:val="3"/>
          <w:numId w:val="20"/>
        </w:numPr>
        <w:jc w:val="both"/>
      </w:pPr>
      <w:r>
        <w:t>Le</w:t>
      </w:r>
      <w:r w:rsidRPr="00C401FD">
        <w:t xml:space="preserve"> délai nécessaire entre la demande de réversibilité et sa réalisation complète</w:t>
      </w:r>
    </w:p>
    <w:p w:rsidR="00C401FD" w:rsidRPr="00C401FD" w:rsidRDefault="00C401FD" w:rsidP="00F8720B">
      <w:pPr>
        <w:pStyle w:val="numration1"/>
        <w:numPr>
          <w:ilvl w:val="3"/>
          <w:numId w:val="20"/>
        </w:numPr>
        <w:jc w:val="both"/>
      </w:pPr>
      <w:r>
        <w:t>L</w:t>
      </w:r>
      <w:r w:rsidRPr="00C401FD">
        <w:t>es moyens que doit mettre en œuvre la collectivité p</w:t>
      </w:r>
      <w:r>
        <w:t>our mener à bien la prestation</w:t>
      </w:r>
    </w:p>
    <w:p w:rsidR="00C401FD" w:rsidRPr="00C401FD" w:rsidRDefault="00C401FD" w:rsidP="00F8720B">
      <w:pPr>
        <w:pStyle w:val="numration1"/>
        <w:numPr>
          <w:ilvl w:val="3"/>
          <w:numId w:val="20"/>
        </w:numPr>
        <w:jc w:val="both"/>
      </w:pPr>
      <w:r>
        <w:t>U</w:t>
      </w:r>
      <w:r w:rsidRPr="00C401FD">
        <w:t>n planni</w:t>
      </w:r>
      <w:r w:rsidR="006F22A6">
        <w:t>ng-</w:t>
      </w:r>
      <w:r>
        <w:t xml:space="preserve">type de réversibilité </w:t>
      </w:r>
    </w:p>
    <w:p w:rsidR="008D3596" w:rsidRDefault="00C401FD" w:rsidP="00F8720B">
      <w:pPr>
        <w:pStyle w:val="numration1"/>
        <w:numPr>
          <w:ilvl w:val="3"/>
          <w:numId w:val="20"/>
        </w:numPr>
        <w:jc w:val="both"/>
      </w:pPr>
      <w:r>
        <w:t>L</w:t>
      </w:r>
      <w:r w:rsidRPr="00C401FD">
        <w:t>e(s) format</w:t>
      </w:r>
      <w:r>
        <w:t>(s)</w:t>
      </w:r>
      <w:r w:rsidRPr="00C401FD">
        <w:t xml:space="preserve"> des données restituées</w:t>
      </w:r>
    </w:p>
    <w:p w:rsidR="009611A8" w:rsidRPr="006F22A6" w:rsidRDefault="009611A8" w:rsidP="006F22A6">
      <w:pPr>
        <w:pStyle w:val="numration1"/>
        <w:numPr>
          <w:ilvl w:val="1"/>
          <w:numId w:val="3"/>
        </w:numPr>
        <w:jc w:val="both"/>
        <w:rPr>
          <w:b/>
        </w:rPr>
      </w:pPr>
      <w:r w:rsidRPr="006F22A6">
        <w:rPr>
          <w:b/>
        </w:rPr>
        <w:t>Méthodologie de mise en œuvre de la solution</w:t>
      </w:r>
      <w:r w:rsidR="006F22A6" w:rsidRPr="006F22A6">
        <w:rPr>
          <w:b/>
        </w:rPr>
        <w:t>,</w:t>
      </w:r>
      <w:r w:rsidRPr="006F22A6">
        <w:rPr>
          <w:b/>
        </w:rPr>
        <w:t xml:space="preserve"> en détaillant les différentes phases et le calendrier prévisionnel d’exécution </w:t>
      </w:r>
    </w:p>
    <w:p w:rsidR="00C24B35" w:rsidRPr="006F22A6" w:rsidRDefault="008F2DAD" w:rsidP="00F8720B">
      <w:pPr>
        <w:pStyle w:val="numration1"/>
        <w:numPr>
          <w:ilvl w:val="1"/>
          <w:numId w:val="3"/>
        </w:numPr>
        <w:rPr>
          <w:b/>
        </w:rPr>
      </w:pPr>
      <w:r>
        <w:rPr>
          <w:b/>
        </w:rPr>
        <w:t>Niveaux de service /</w:t>
      </w:r>
      <w:r w:rsidR="00C24B35" w:rsidRPr="006F22A6">
        <w:rPr>
          <w:b/>
        </w:rPr>
        <w:t xml:space="preserve"> maintenance </w:t>
      </w:r>
      <w:r w:rsidR="00C24B35" w:rsidRPr="006F22A6">
        <w:t>:</w:t>
      </w:r>
    </w:p>
    <w:p w:rsidR="00C75A63" w:rsidRDefault="00C75A63" w:rsidP="00F8720B">
      <w:pPr>
        <w:pStyle w:val="numration1"/>
        <w:numPr>
          <w:ilvl w:val="2"/>
          <w:numId w:val="3"/>
        </w:numPr>
        <w:jc w:val="both"/>
      </w:pPr>
      <w:r>
        <w:t>Le taux mensuel de disponibilité minimal (si absence de système redondant)</w:t>
      </w:r>
    </w:p>
    <w:p w:rsidR="00C24B35" w:rsidRPr="00C24B35" w:rsidRDefault="00C24B35" w:rsidP="00F8720B">
      <w:pPr>
        <w:pStyle w:val="numration1"/>
        <w:numPr>
          <w:ilvl w:val="2"/>
          <w:numId w:val="3"/>
        </w:numPr>
        <w:jc w:val="both"/>
      </w:pPr>
      <w:r>
        <w:t>L</w:t>
      </w:r>
      <w:r w:rsidRPr="00C24B35">
        <w:t>es délais de GTI (Garantie de Temps d’Intervention) et de GTR (Garantie de Temps de Rétablissement) </w:t>
      </w:r>
    </w:p>
    <w:p w:rsidR="00C24B35" w:rsidRPr="00C24B35" w:rsidRDefault="00C24B35" w:rsidP="00F8720B">
      <w:pPr>
        <w:pStyle w:val="numration1"/>
        <w:numPr>
          <w:ilvl w:val="2"/>
          <w:numId w:val="3"/>
        </w:numPr>
        <w:jc w:val="both"/>
      </w:pPr>
      <w:r>
        <w:t>L</w:t>
      </w:r>
      <w:r w:rsidRPr="00C24B35">
        <w:t>es délais de réponse aux utilisateurs</w:t>
      </w:r>
      <w:r w:rsidR="006F22A6">
        <w:t xml:space="preserve"> dans le cadre de l’assistance technique</w:t>
      </w:r>
    </w:p>
    <w:p w:rsidR="00C24B35" w:rsidRPr="00C24B35" w:rsidRDefault="005A4927" w:rsidP="00F8720B">
      <w:pPr>
        <w:pStyle w:val="numration1"/>
        <w:numPr>
          <w:ilvl w:val="2"/>
          <w:numId w:val="3"/>
        </w:numPr>
        <w:jc w:val="both"/>
      </w:pPr>
      <w:r>
        <w:t xml:space="preserve">Les fréquences et créneaux horaires des mises à jours </w:t>
      </w:r>
      <w:r w:rsidR="00CE69F3">
        <w:t>et évolutions fonctionnelles</w:t>
      </w:r>
    </w:p>
    <w:p w:rsidR="00C24B35" w:rsidRDefault="00C24B35" w:rsidP="00F8720B">
      <w:pPr>
        <w:pStyle w:val="numration1"/>
        <w:numPr>
          <w:ilvl w:val="2"/>
          <w:numId w:val="3"/>
        </w:numPr>
        <w:jc w:val="both"/>
      </w:pPr>
      <w:r>
        <w:t>L</w:t>
      </w:r>
      <w:r w:rsidRPr="00C24B35">
        <w:t xml:space="preserve">es engagements </w:t>
      </w:r>
      <w:r w:rsidR="006F22A6">
        <w:t>sur la résolution des anomalies</w:t>
      </w:r>
    </w:p>
    <w:p w:rsidR="009B1DA0" w:rsidRPr="00E01470" w:rsidRDefault="00876C5B" w:rsidP="00353DBC">
      <w:pPr>
        <w:pStyle w:val="numration1"/>
        <w:numPr>
          <w:ilvl w:val="1"/>
          <w:numId w:val="3"/>
        </w:numPr>
        <w:jc w:val="both"/>
        <w:rPr>
          <w:b/>
        </w:rPr>
      </w:pPr>
      <w:r w:rsidRPr="00E01470">
        <w:rPr>
          <w:b/>
        </w:rPr>
        <w:t>Conformité au RGDP :</w:t>
      </w:r>
    </w:p>
    <w:p w:rsidR="009B1DA0" w:rsidRDefault="009B1DA0" w:rsidP="009B1DA0">
      <w:pPr>
        <w:pStyle w:val="numration1"/>
        <w:numPr>
          <w:ilvl w:val="2"/>
          <w:numId w:val="3"/>
        </w:numPr>
        <w:jc w:val="both"/>
      </w:pPr>
      <w:r>
        <w:t>L</w:t>
      </w:r>
      <w:r w:rsidR="00876C5B">
        <w:t>ocalisation des serveurs</w:t>
      </w:r>
    </w:p>
    <w:p w:rsidR="009B1DA0" w:rsidRDefault="005D5219" w:rsidP="009B1DA0">
      <w:pPr>
        <w:pStyle w:val="numration1"/>
        <w:numPr>
          <w:ilvl w:val="2"/>
          <w:numId w:val="3"/>
        </w:numPr>
        <w:jc w:val="both"/>
      </w:pPr>
      <w:r>
        <w:t>P</w:t>
      </w:r>
      <w:r w:rsidR="00876C5B">
        <w:t>rocédures de gestion des droits des personnes</w:t>
      </w:r>
    </w:p>
    <w:p w:rsidR="009B1DA0" w:rsidRDefault="009B1DA0" w:rsidP="009B1DA0">
      <w:pPr>
        <w:pStyle w:val="numration1"/>
        <w:numPr>
          <w:ilvl w:val="2"/>
          <w:numId w:val="3"/>
        </w:numPr>
        <w:jc w:val="both"/>
      </w:pPr>
      <w:r>
        <w:t>D</w:t>
      </w:r>
      <w:r w:rsidR="00353DBC">
        <w:t>ernier audit de conformité RGPD</w:t>
      </w:r>
    </w:p>
    <w:p w:rsidR="009B1DA0" w:rsidRDefault="009B1DA0" w:rsidP="009B1DA0">
      <w:pPr>
        <w:pStyle w:val="numration1"/>
        <w:numPr>
          <w:ilvl w:val="2"/>
          <w:numId w:val="3"/>
        </w:numPr>
        <w:jc w:val="both"/>
      </w:pPr>
      <w:r>
        <w:t>Registre des traitements et analyse d’impact sur la protection des données (AIPD)</w:t>
      </w:r>
    </w:p>
    <w:p w:rsidR="00876C5B" w:rsidRPr="00C24B35" w:rsidRDefault="009B1DA0" w:rsidP="009B1DA0">
      <w:pPr>
        <w:pStyle w:val="numration1"/>
        <w:numPr>
          <w:ilvl w:val="2"/>
          <w:numId w:val="3"/>
        </w:numPr>
        <w:jc w:val="both"/>
      </w:pPr>
      <w:r>
        <w:t>Procédures en cas de violation des données</w:t>
      </w:r>
    </w:p>
    <w:p w:rsidR="00C24B35" w:rsidRPr="00E01470" w:rsidRDefault="00C24B35" w:rsidP="00F8720B">
      <w:pPr>
        <w:pStyle w:val="numration1"/>
        <w:numPr>
          <w:ilvl w:val="1"/>
          <w:numId w:val="3"/>
        </w:numPr>
        <w:jc w:val="both"/>
        <w:rPr>
          <w:b/>
        </w:rPr>
      </w:pPr>
      <w:r w:rsidRPr="00E01470">
        <w:rPr>
          <w:b/>
        </w:rPr>
        <w:t xml:space="preserve">Contenu et durée de la formation initiale et méthodologie mise en œuvre pour les mises à niveau régulières </w:t>
      </w:r>
      <w:r w:rsidRPr="00E01470">
        <w:t>en fonction de l’évolution technique de la solution proposée</w:t>
      </w:r>
      <w:r w:rsidRPr="00E01470">
        <w:rPr>
          <w:b/>
        </w:rPr>
        <w:t xml:space="preserve"> </w:t>
      </w:r>
    </w:p>
    <w:p w:rsidR="009B1DA0" w:rsidRPr="00E01470" w:rsidRDefault="00C24B35" w:rsidP="0000234E">
      <w:pPr>
        <w:pStyle w:val="numration1"/>
        <w:numPr>
          <w:ilvl w:val="1"/>
          <w:numId w:val="3"/>
        </w:numPr>
        <w:jc w:val="both"/>
        <w:rPr>
          <w:b/>
        </w:rPr>
      </w:pPr>
      <w:r w:rsidRPr="00E01470">
        <w:rPr>
          <w:b/>
        </w:rPr>
        <w:t>Service appui/conseil</w:t>
      </w:r>
      <w:r w:rsidR="00C42074" w:rsidRPr="00E01470">
        <w:rPr>
          <w:b/>
        </w:rPr>
        <w:t xml:space="preserve"> : </w:t>
      </w:r>
      <w:r w:rsidR="00C42074" w:rsidRPr="00E01470">
        <w:t>précision sur le ou les interlocuteurs mobilisables et l’organisation de ces prestations ponctuelles</w:t>
      </w:r>
    </w:p>
    <w:p w:rsidR="00104E5D" w:rsidRDefault="00104E5D" w:rsidP="00A0259B">
      <w:pPr>
        <w:spacing w:after="0"/>
        <w:jc w:val="both"/>
        <w:rPr>
          <w:lang w:eastAsia="fr-FR"/>
        </w:rPr>
      </w:pPr>
    </w:p>
    <w:p w:rsidR="009443F9" w:rsidRDefault="009443F9" w:rsidP="00933A53">
      <w:pPr>
        <w:pStyle w:val="numration1"/>
      </w:pPr>
      <w:r>
        <w:t xml:space="preserve">Relevé d’Identité </w:t>
      </w:r>
      <w:r>
        <w:rPr>
          <w:lang w:eastAsia="fr-FR"/>
        </w:rPr>
        <w:t>Bancaire du candidat, ou de chaque membre du groupement le cas échéant</w:t>
      </w:r>
    </w:p>
    <w:p w:rsidR="00104E5D" w:rsidRDefault="00104E5D" w:rsidP="00104E5D">
      <w:pPr>
        <w:pStyle w:val="numration1"/>
        <w:numPr>
          <w:ilvl w:val="0"/>
          <w:numId w:val="0"/>
        </w:numPr>
        <w:ind w:left="644" w:hanging="360"/>
      </w:pPr>
    </w:p>
    <w:p w:rsidR="00B07BF0" w:rsidRPr="00984503" w:rsidRDefault="00B07BF0" w:rsidP="00B07BF0">
      <w:pPr>
        <w:pStyle w:val="Titre2"/>
        <w:numPr>
          <w:ilvl w:val="0"/>
          <w:numId w:val="0"/>
        </w:numPr>
        <w:tabs>
          <w:tab w:val="num" w:pos="0"/>
        </w:tabs>
        <w:ind w:left="357" w:hanging="357"/>
        <w:jc w:val="both"/>
        <w:rPr>
          <w:rFonts w:cs="Arial"/>
          <w:sz w:val="32"/>
          <w:szCs w:val="32"/>
          <w:lang w:eastAsia="fr-FR"/>
        </w:rPr>
      </w:pPr>
      <w:bookmarkStart w:id="42" w:name="_Toc236403661"/>
      <w:r w:rsidRPr="00984503">
        <w:rPr>
          <w:rFonts w:cs="Arial"/>
          <w:sz w:val="32"/>
          <w:szCs w:val="32"/>
          <w:lang w:eastAsia="fr-FR"/>
        </w:rPr>
        <w:t>Article 5 – Examen des candidatures et des offres - Négociations</w:t>
      </w:r>
      <w:bookmarkEnd w:id="42"/>
    </w:p>
    <w:p w:rsidR="00CF31A6" w:rsidRDefault="004B2333" w:rsidP="00247E48">
      <w:pPr>
        <w:pStyle w:val="Titre2"/>
        <w:spacing w:before="100" w:beforeAutospacing="1" w:after="100" w:afterAutospacing="1" w:line="240" w:lineRule="auto"/>
      </w:pPr>
      <w:bookmarkStart w:id="43" w:name="_Toc236403662"/>
      <w:r>
        <w:t>5</w:t>
      </w:r>
      <w:r w:rsidR="000468EC">
        <w:t xml:space="preserve">.1 </w:t>
      </w:r>
      <w:r w:rsidR="00CF31A6" w:rsidRPr="00E0782D">
        <w:t>Examen des candidatures</w:t>
      </w:r>
      <w:bookmarkEnd w:id="40"/>
      <w:bookmarkEnd w:id="43"/>
    </w:p>
    <w:p w:rsidR="00BA1623" w:rsidRDefault="00BA1623" w:rsidP="00DC1074">
      <w:pPr>
        <w:spacing w:after="0"/>
        <w:jc w:val="both"/>
        <w:rPr>
          <w:lang w:eastAsia="fr-FR"/>
        </w:rPr>
      </w:pPr>
      <w:bookmarkStart w:id="44" w:name="_Toc94522162"/>
      <w:r>
        <w:rPr>
          <w:lang w:eastAsia="fr-FR"/>
        </w:rPr>
        <w:t>Les candidatures seront examinées suivant les capacités économiques et financières et les capacités techniques et professionnelles des candidats, à partir des seuls renseignements et documents exigées dans le cadre de cette consultation.</w:t>
      </w:r>
    </w:p>
    <w:p w:rsidR="00DC1074" w:rsidRPr="00DC1074" w:rsidRDefault="00DC1074" w:rsidP="00DC1074">
      <w:pPr>
        <w:spacing w:after="0"/>
        <w:jc w:val="both"/>
        <w:rPr>
          <w:lang w:eastAsia="fr-FR"/>
        </w:rPr>
      </w:pPr>
      <w:r w:rsidRPr="00DC1074">
        <w:rPr>
          <w:lang w:eastAsia="fr-FR"/>
        </w:rPr>
        <w:t>Le pouvoir adjudicateur a la faculté de demander aux candidats de compléter leur dossier de candidature s’il constate l’absence ou l’incomplétude des pièces dont la production était demandée.</w:t>
      </w:r>
    </w:p>
    <w:p w:rsidR="00BA1623" w:rsidRDefault="00BA1623" w:rsidP="00DC1074">
      <w:pPr>
        <w:spacing w:after="0"/>
        <w:jc w:val="both"/>
        <w:rPr>
          <w:lang w:eastAsia="fr-FR"/>
        </w:rPr>
      </w:pPr>
      <w:r>
        <w:rPr>
          <w:lang w:eastAsia="fr-FR"/>
        </w:rPr>
        <w:t xml:space="preserve">Les pièces de la candidature pourront être examinées après l’examen des pièces de l’offre. </w:t>
      </w:r>
    </w:p>
    <w:p w:rsidR="00CF31A6" w:rsidRDefault="00BA1623" w:rsidP="00247E48">
      <w:pPr>
        <w:pStyle w:val="Titre2"/>
        <w:spacing w:before="100" w:beforeAutospacing="1" w:after="100" w:afterAutospacing="1" w:line="240" w:lineRule="auto"/>
      </w:pPr>
      <w:bookmarkStart w:id="45" w:name="_Toc236403663"/>
      <w:r>
        <w:t>5</w:t>
      </w:r>
      <w:r w:rsidR="000468EC">
        <w:t>.</w:t>
      </w:r>
      <w:r>
        <w:t>2 Examen</w:t>
      </w:r>
      <w:r w:rsidR="00CF31A6" w:rsidRPr="00E0782D">
        <w:t xml:space="preserve"> des offres</w:t>
      </w:r>
      <w:bookmarkEnd w:id="45"/>
    </w:p>
    <w:bookmarkEnd w:id="44"/>
    <w:p w:rsidR="00470F52" w:rsidRDefault="00470F52" w:rsidP="00247E48">
      <w:pPr>
        <w:pStyle w:val="Texte2"/>
        <w:spacing w:before="100" w:beforeAutospacing="1" w:after="100" w:afterAutospacing="1"/>
        <w:ind w:left="0"/>
        <w:rPr>
          <w:sz w:val="22"/>
          <w:szCs w:val="24"/>
          <w:lang w:val="fr-FR"/>
        </w:rPr>
      </w:pPr>
      <w:r>
        <w:rPr>
          <w:sz w:val="22"/>
          <w:szCs w:val="24"/>
          <w:lang w:val="fr-FR"/>
        </w:rPr>
        <w:t>L</w:t>
      </w:r>
      <w:r w:rsidRPr="00DB1BCA">
        <w:rPr>
          <w:sz w:val="22"/>
          <w:szCs w:val="24"/>
          <w:lang w:val="fr-FR"/>
        </w:rPr>
        <w:t>e classement des offres et le choix de l'attributaire sont fondés sur l'offre économiquement la plus avantageuse appréciée en fonction des critères énoncés ci-dessous avec leur pondération</w:t>
      </w:r>
      <w:r w:rsidR="00265DFC">
        <w:rPr>
          <w:sz w:val="22"/>
          <w:szCs w:val="24"/>
          <w:lang w:val="fr-FR"/>
        </w:rPr>
        <w:t xml:space="preserve"> </w:t>
      </w:r>
      <w:r w:rsidRPr="00DB1BCA">
        <w:rPr>
          <w:sz w:val="22"/>
          <w:szCs w:val="24"/>
          <w:lang w:val="fr-FR"/>
        </w:rPr>
        <w:t>: </w:t>
      </w:r>
    </w:p>
    <w:tbl>
      <w:tblPr>
        <w:tblStyle w:val="Listeclaire-Accent11"/>
        <w:tblW w:w="9629" w:type="dxa"/>
        <w:tblLayout w:type="fixed"/>
        <w:tblLook w:val="0000" w:firstRow="0" w:lastRow="0" w:firstColumn="0" w:lastColumn="0" w:noHBand="0" w:noVBand="0"/>
      </w:tblPr>
      <w:tblGrid>
        <w:gridCol w:w="7078"/>
        <w:gridCol w:w="2551"/>
      </w:tblGrid>
      <w:tr w:rsidR="00470F52" w:rsidRPr="00EE03BE" w:rsidTr="000A376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78" w:type="dxa"/>
            <w:shd w:val="clear" w:color="auto" w:fill="E0004D" w:themeFill="accent1"/>
          </w:tcPr>
          <w:p w:rsidR="00470F52" w:rsidRPr="000A3766" w:rsidRDefault="00470F52" w:rsidP="00247E48">
            <w:pPr>
              <w:pStyle w:val="TexteNormal"/>
              <w:spacing w:before="100" w:beforeAutospacing="1" w:after="100" w:afterAutospacing="1"/>
              <w:jc w:val="center"/>
              <w:rPr>
                <w:b/>
                <w:sz w:val="22"/>
                <w:szCs w:val="24"/>
              </w:rPr>
            </w:pPr>
            <w:r w:rsidRPr="000A3766">
              <w:rPr>
                <w:b/>
                <w:sz w:val="22"/>
                <w:szCs w:val="24"/>
              </w:rPr>
              <w:lastRenderedPageBreak/>
              <w:t>Critères</w:t>
            </w:r>
          </w:p>
        </w:tc>
        <w:tc>
          <w:tcPr>
            <w:tcW w:w="2551" w:type="dxa"/>
            <w:shd w:val="clear" w:color="auto" w:fill="E0004D" w:themeFill="accent1"/>
          </w:tcPr>
          <w:p w:rsidR="00470F52" w:rsidRPr="003A25DF" w:rsidRDefault="00470F52" w:rsidP="00247E48">
            <w:pPr>
              <w:pStyle w:val="TexteNormal"/>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b/>
                <w:sz w:val="22"/>
                <w:szCs w:val="24"/>
              </w:rPr>
            </w:pPr>
            <w:r w:rsidRPr="000A3766">
              <w:rPr>
                <w:b/>
                <w:sz w:val="22"/>
                <w:szCs w:val="24"/>
              </w:rPr>
              <w:t>Pondération</w:t>
            </w:r>
            <w:r w:rsidRPr="003A25DF">
              <w:rPr>
                <w:b/>
                <w:sz w:val="22"/>
                <w:szCs w:val="24"/>
              </w:rPr>
              <w:t xml:space="preserve"> </w:t>
            </w:r>
          </w:p>
        </w:tc>
      </w:tr>
      <w:tr w:rsidR="00470F52" w:rsidRPr="00C053B4" w:rsidTr="0019135B">
        <w:trPr>
          <w:trHeight w:val="397"/>
        </w:trPr>
        <w:tc>
          <w:tcPr>
            <w:cnfStyle w:val="000010000000" w:firstRow="0" w:lastRow="0" w:firstColumn="0" w:lastColumn="0" w:oddVBand="1" w:evenVBand="0" w:oddHBand="0" w:evenHBand="0" w:firstRowFirstColumn="0" w:firstRowLastColumn="0" w:lastRowFirstColumn="0" w:lastRowLastColumn="0"/>
            <w:tcW w:w="7078" w:type="dxa"/>
            <w:tcBorders>
              <w:bottom w:val="single" w:sz="8" w:space="0" w:color="E0004D" w:themeColor="accent1"/>
            </w:tcBorders>
            <w:vAlign w:val="center"/>
          </w:tcPr>
          <w:p w:rsidR="00B07BF0" w:rsidRPr="00C053B4" w:rsidRDefault="00B07BF0" w:rsidP="00B07BF0">
            <w:pPr>
              <w:spacing w:line="276" w:lineRule="auto"/>
              <w:rPr>
                <w:rFonts w:ascii="Calibri" w:hAnsi="Calibri"/>
                <w:b/>
                <w:szCs w:val="24"/>
              </w:rPr>
            </w:pPr>
          </w:p>
          <w:p w:rsidR="00B07BF0" w:rsidRPr="00C053B4" w:rsidRDefault="00B07BF0" w:rsidP="00B07BF0">
            <w:pPr>
              <w:spacing w:line="276" w:lineRule="auto"/>
              <w:rPr>
                <w:rFonts w:ascii="Calibri" w:hAnsi="Calibri"/>
                <w:szCs w:val="24"/>
              </w:rPr>
            </w:pPr>
            <w:r w:rsidRPr="00C053B4">
              <w:rPr>
                <w:rFonts w:ascii="Calibri" w:hAnsi="Calibri"/>
                <w:b/>
                <w:szCs w:val="24"/>
              </w:rPr>
              <w:t>Valeur technique de l’offre</w:t>
            </w:r>
            <w:r w:rsidRPr="00C053B4">
              <w:rPr>
                <w:rFonts w:ascii="Calibri" w:hAnsi="Calibri"/>
                <w:szCs w:val="24"/>
              </w:rPr>
              <w:t xml:space="preserve"> observée sur la base du mémoire technique des candidats :</w:t>
            </w:r>
          </w:p>
          <w:p w:rsidR="00B07BF0" w:rsidRPr="00C053B4" w:rsidRDefault="00615E89" w:rsidP="00F8720B">
            <w:pPr>
              <w:pStyle w:val="Paragraphedeliste"/>
              <w:numPr>
                <w:ilvl w:val="0"/>
                <w:numId w:val="13"/>
              </w:numPr>
              <w:tabs>
                <w:tab w:val="left" w:pos="1014"/>
              </w:tabs>
              <w:ind w:left="644" w:hanging="360"/>
              <w:rPr>
                <w:rFonts w:ascii="Calibri" w:hAnsi="Calibri"/>
                <w:szCs w:val="24"/>
              </w:rPr>
            </w:pPr>
            <w:r w:rsidRPr="00C053B4">
              <w:rPr>
                <w:rFonts w:ascii="Calibri" w:hAnsi="Calibri"/>
                <w:szCs w:val="24"/>
              </w:rPr>
              <w:t>Organisation et compétences</w:t>
            </w:r>
            <w:r w:rsidR="00B07BF0" w:rsidRPr="00C053B4">
              <w:rPr>
                <w:rFonts w:ascii="Calibri" w:hAnsi="Calibri"/>
                <w:szCs w:val="24"/>
              </w:rPr>
              <w:t xml:space="preserve"> de l’équipe dédiée (</w:t>
            </w:r>
            <w:r w:rsidR="00575AD5" w:rsidRPr="00C053B4">
              <w:rPr>
                <w:rFonts w:ascii="Calibri" w:hAnsi="Calibri"/>
                <w:szCs w:val="24"/>
              </w:rPr>
              <w:t xml:space="preserve">5 </w:t>
            </w:r>
            <w:r w:rsidR="00C053B4" w:rsidRPr="00C053B4">
              <w:rPr>
                <w:rFonts w:ascii="Calibri" w:hAnsi="Calibri"/>
                <w:szCs w:val="24"/>
              </w:rPr>
              <w:t>points</w:t>
            </w:r>
            <w:r w:rsidR="00B07BF0" w:rsidRPr="00C053B4">
              <w:rPr>
                <w:rFonts w:ascii="Calibri" w:hAnsi="Calibri"/>
                <w:szCs w:val="24"/>
              </w:rPr>
              <w:t>)</w:t>
            </w:r>
          </w:p>
          <w:p w:rsidR="00B07BF0" w:rsidRPr="00C053B4" w:rsidRDefault="006D1C43" w:rsidP="00E01470">
            <w:pPr>
              <w:pStyle w:val="Paragraphedeliste"/>
              <w:numPr>
                <w:ilvl w:val="0"/>
                <w:numId w:val="13"/>
              </w:numPr>
              <w:tabs>
                <w:tab w:val="left" w:pos="1014"/>
              </w:tabs>
              <w:ind w:left="644" w:hanging="360"/>
              <w:jc w:val="both"/>
              <w:rPr>
                <w:rFonts w:ascii="Calibri" w:hAnsi="Calibri"/>
                <w:szCs w:val="24"/>
              </w:rPr>
            </w:pPr>
            <w:r w:rsidRPr="00C053B4">
              <w:rPr>
                <w:rFonts w:ascii="Calibri" w:hAnsi="Calibri"/>
                <w:szCs w:val="24"/>
              </w:rPr>
              <w:t>I</w:t>
            </w:r>
            <w:r w:rsidR="00615E89" w:rsidRPr="00C053B4">
              <w:rPr>
                <w:rFonts w:ascii="Calibri" w:hAnsi="Calibri"/>
                <w:szCs w:val="24"/>
              </w:rPr>
              <w:t xml:space="preserve">nteropérabilité </w:t>
            </w:r>
            <w:r w:rsidR="00B07BF0" w:rsidRPr="00C053B4">
              <w:rPr>
                <w:rFonts w:ascii="Calibri" w:hAnsi="Calibri"/>
                <w:szCs w:val="24"/>
              </w:rPr>
              <w:t>de la solution proposée</w:t>
            </w:r>
            <w:r w:rsidRPr="00C053B4">
              <w:rPr>
                <w:rFonts w:ascii="Calibri" w:hAnsi="Calibri"/>
                <w:szCs w:val="24"/>
              </w:rPr>
              <w:t xml:space="preserve"> </w:t>
            </w:r>
            <w:r w:rsidR="00E01470" w:rsidRPr="00C053B4">
              <w:rPr>
                <w:rFonts w:ascii="Calibri" w:hAnsi="Calibri"/>
                <w:szCs w:val="24"/>
              </w:rPr>
              <w:t>et q</w:t>
            </w:r>
            <w:r w:rsidR="00615E89" w:rsidRPr="00C053B4">
              <w:rPr>
                <w:rFonts w:ascii="Calibri" w:hAnsi="Calibri"/>
                <w:szCs w:val="24"/>
              </w:rPr>
              <w:t xml:space="preserve">ualité de la </w:t>
            </w:r>
            <w:r w:rsidR="00C42074" w:rsidRPr="00C053B4">
              <w:rPr>
                <w:rFonts w:ascii="Calibri" w:hAnsi="Calibri"/>
                <w:szCs w:val="24"/>
              </w:rPr>
              <w:t>documentation des API</w:t>
            </w:r>
            <w:r w:rsidR="00B07BF0" w:rsidRPr="00C053B4">
              <w:rPr>
                <w:rFonts w:ascii="Calibri" w:hAnsi="Calibri"/>
                <w:szCs w:val="24"/>
              </w:rPr>
              <w:t xml:space="preserve"> (</w:t>
            </w:r>
            <w:r w:rsidR="00575AD5" w:rsidRPr="00C053B4">
              <w:rPr>
                <w:rFonts w:ascii="Calibri" w:hAnsi="Calibri"/>
                <w:szCs w:val="24"/>
              </w:rPr>
              <w:t>1</w:t>
            </w:r>
            <w:r w:rsidR="0069564E" w:rsidRPr="00C053B4">
              <w:rPr>
                <w:rFonts w:ascii="Calibri" w:hAnsi="Calibri"/>
                <w:szCs w:val="24"/>
              </w:rPr>
              <w:t>0</w:t>
            </w:r>
            <w:r w:rsidR="00B07BF0" w:rsidRPr="00C053B4">
              <w:rPr>
                <w:rFonts w:ascii="Calibri" w:hAnsi="Calibri"/>
                <w:szCs w:val="24"/>
              </w:rPr>
              <w:t xml:space="preserve"> points)</w:t>
            </w:r>
            <w:r w:rsidRPr="00C053B4">
              <w:rPr>
                <w:rFonts w:ascii="Calibri" w:hAnsi="Calibri"/>
                <w:szCs w:val="24"/>
              </w:rPr>
              <w:t xml:space="preserve"> </w:t>
            </w:r>
          </w:p>
          <w:p w:rsidR="006D1C43" w:rsidRPr="00C053B4" w:rsidRDefault="006D1C43" w:rsidP="00F8720B">
            <w:pPr>
              <w:pStyle w:val="Paragraphedeliste"/>
              <w:numPr>
                <w:ilvl w:val="0"/>
                <w:numId w:val="13"/>
              </w:numPr>
              <w:tabs>
                <w:tab w:val="left" w:pos="1014"/>
              </w:tabs>
              <w:ind w:left="644" w:hanging="360"/>
              <w:rPr>
                <w:rFonts w:ascii="Calibri" w:hAnsi="Calibri"/>
                <w:szCs w:val="24"/>
              </w:rPr>
            </w:pPr>
            <w:r w:rsidRPr="00C053B4">
              <w:rPr>
                <w:rFonts w:ascii="Calibri" w:hAnsi="Calibri"/>
                <w:szCs w:val="24"/>
              </w:rPr>
              <w:t xml:space="preserve">Garanties de </w:t>
            </w:r>
            <w:r w:rsidR="00E01470" w:rsidRPr="00C053B4">
              <w:rPr>
                <w:rFonts w:ascii="Calibri" w:hAnsi="Calibri"/>
                <w:szCs w:val="24"/>
              </w:rPr>
              <w:t xml:space="preserve">sécurité et de </w:t>
            </w:r>
            <w:r w:rsidRPr="00C053B4">
              <w:rPr>
                <w:rFonts w:ascii="Calibri" w:hAnsi="Calibri"/>
                <w:szCs w:val="24"/>
              </w:rPr>
              <w:t xml:space="preserve">conformité RGDP </w:t>
            </w:r>
            <w:r w:rsidR="00575AD5" w:rsidRPr="00C053B4">
              <w:rPr>
                <w:rFonts w:ascii="Calibri" w:hAnsi="Calibri"/>
                <w:szCs w:val="24"/>
              </w:rPr>
              <w:t>(1</w:t>
            </w:r>
            <w:r w:rsidR="0069564E" w:rsidRPr="00C053B4">
              <w:rPr>
                <w:rFonts w:ascii="Calibri" w:hAnsi="Calibri"/>
                <w:szCs w:val="24"/>
              </w:rPr>
              <w:t>0</w:t>
            </w:r>
            <w:r w:rsidR="00575AD5" w:rsidRPr="00C053B4">
              <w:rPr>
                <w:rFonts w:ascii="Calibri" w:hAnsi="Calibri"/>
                <w:szCs w:val="24"/>
              </w:rPr>
              <w:t xml:space="preserve"> points)</w:t>
            </w:r>
          </w:p>
          <w:p w:rsidR="00E01470" w:rsidRPr="00C053B4" w:rsidRDefault="00615E89" w:rsidP="00E01470">
            <w:pPr>
              <w:pStyle w:val="Paragraphedeliste"/>
              <w:numPr>
                <w:ilvl w:val="0"/>
                <w:numId w:val="13"/>
              </w:numPr>
              <w:tabs>
                <w:tab w:val="left" w:pos="1014"/>
              </w:tabs>
              <w:ind w:left="644" w:hanging="360"/>
              <w:jc w:val="both"/>
              <w:rPr>
                <w:rFonts w:ascii="Calibri" w:hAnsi="Calibri"/>
                <w:szCs w:val="24"/>
              </w:rPr>
            </w:pPr>
            <w:r w:rsidRPr="00C053B4">
              <w:rPr>
                <w:rFonts w:ascii="Calibri" w:hAnsi="Calibri"/>
                <w:szCs w:val="24"/>
              </w:rPr>
              <w:t>Niveaux de service</w:t>
            </w:r>
            <w:r w:rsidR="004E210D" w:rsidRPr="00C053B4">
              <w:rPr>
                <w:rFonts w:ascii="Calibri" w:hAnsi="Calibri"/>
                <w:szCs w:val="24"/>
              </w:rPr>
              <w:t>s</w:t>
            </w:r>
            <w:r w:rsidR="00E01470" w:rsidRPr="00C053B4">
              <w:rPr>
                <w:rFonts w:ascii="Calibri" w:hAnsi="Calibri"/>
                <w:szCs w:val="24"/>
              </w:rPr>
              <w:t> </w:t>
            </w:r>
            <w:r w:rsidR="008F2DAD" w:rsidRPr="00C053B4">
              <w:rPr>
                <w:rFonts w:ascii="Calibri" w:hAnsi="Calibri"/>
                <w:szCs w:val="24"/>
              </w:rPr>
              <w:t xml:space="preserve">/ maintenance </w:t>
            </w:r>
            <w:r w:rsidR="00E01470" w:rsidRPr="00C053B4">
              <w:rPr>
                <w:rFonts w:ascii="Calibri" w:hAnsi="Calibri"/>
                <w:szCs w:val="24"/>
              </w:rPr>
              <w:t xml:space="preserve">: </w:t>
            </w:r>
            <w:r w:rsidR="00262DBB" w:rsidRPr="00C053B4">
              <w:rPr>
                <w:rFonts w:ascii="Calibri" w:hAnsi="Calibri"/>
                <w:szCs w:val="24"/>
              </w:rPr>
              <w:t xml:space="preserve">taux mensuel de disponibilité minimal, </w:t>
            </w:r>
            <w:r w:rsidR="00E01470" w:rsidRPr="00C053B4">
              <w:t>garanties de temps d'intervention et de rétablissement en cas d'incident, assistance technique</w:t>
            </w:r>
            <w:r w:rsidR="004E210D" w:rsidRPr="00C053B4">
              <w:t>, formation et mise à niveau régulières</w:t>
            </w:r>
            <w:r w:rsidR="00575AD5" w:rsidRPr="00C053B4">
              <w:t xml:space="preserve"> (</w:t>
            </w:r>
            <w:r w:rsidR="00262DBB" w:rsidRPr="00C053B4">
              <w:t>1</w:t>
            </w:r>
            <w:r w:rsidR="0069564E" w:rsidRPr="00C053B4">
              <w:t>0</w:t>
            </w:r>
            <w:r w:rsidR="00C053B4" w:rsidRPr="00C053B4">
              <w:t xml:space="preserve"> points</w:t>
            </w:r>
            <w:r w:rsidR="00575AD5" w:rsidRPr="00C053B4">
              <w:t>)</w:t>
            </w:r>
          </w:p>
          <w:p w:rsidR="00575AD5" w:rsidRPr="00C053B4" w:rsidRDefault="00575AD5" w:rsidP="00575AD5">
            <w:pPr>
              <w:pStyle w:val="Paragraphedeliste"/>
              <w:numPr>
                <w:ilvl w:val="0"/>
                <w:numId w:val="13"/>
              </w:numPr>
              <w:tabs>
                <w:tab w:val="left" w:pos="1014"/>
              </w:tabs>
              <w:ind w:left="644" w:hanging="360"/>
              <w:rPr>
                <w:rFonts w:ascii="Calibri" w:hAnsi="Calibri"/>
                <w:szCs w:val="24"/>
              </w:rPr>
            </w:pPr>
            <w:r w:rsidRPr="00C053B4">
              <w:rPr>
                <w:rFonts w:ascii="Calibri" w:hAnsi="Calibri"/>
                <w:szCs w:val="24"/>
              </w:rPr>
              <w:t>Flexibilité, ergonomie de la solution (</w:t>
            </w:r>
            <w:r w:rsidR="0069564E" w:rsidRPr="00C053B4">
              <w:rPr>
                <w:rFonts w:ascii="Calibri" w:hAnsi="Calibri"/>
                <w:szCs w:val="24"/>
              </w:rPr>
              <w:t>10</w:t>
            </w:r>
            <w:r w:rsidRPr="00C053B4">
              <w:rPr>
                <w:rFonts w:ascii="Calibri" w:hAnsi="Calibri"/>
                <w:szCs w:val="24"/>
              </w:rPr>
              <w:t xml:space="preserve"> points)</w:t>
            </w:r>
          </w:p>
          <w:p w:rsidR="00456E76" w:rsidRPr="00C053B4" w:rsidRDefault="00B07BF0" w:rsidP="00C053B4">
            <w:pPr>
              <w:pStyle w:val="Paragraphedeliste"/>
              <w:numPr>
                <w:ilvl w:val="0"/>
                <w:numId w:val="13"/>
              </w:numPr>
              <w:tabs>
                <w:tab w:val="left" w:pos="1014"/>
              </w:tabs>
              <w:ind w:left="644" w:hanging="360"/>
              <w:rPr>
                <w:rFonts w:ascii="Calibri" w:hAnsi="Calibri"/>
                <w:szCs w:val="24"/>
              </w:rPr>
            </w:pPr>
            <w:r w:rsidRPr="00C053B4">
              <w:rPr>
                <w:rFonts w:ascii="Calibri" w:hAnsi="Calibri"/>
                <w:szCs w:val="24"/>
              </w:rPr>
              <w:t>Méthodologie</w:t>
            </w:r>
            <w:r w:rsidR="004E210D" w:rsidRPr="00C053B4">
              <w:rPr>
                <w:rFonts w:ascii="Calibri" w:hAnsi="Calibri"/>
                <w:szCs w:val="24"/>
              </w:rPr>
              <w:t>, phasage</w:t>
            </w:r>
            <w:r w:rsidRPr="00C053B4">
              <w:rPr>
                <w:rFonts w:ascii="Calibri" w:hAnsi="Calibri"/>
                <w:szCs w:val="24"/>
              </w:rPr>
              <w:t xml:space="preserve"> et délai de mise en œuvre (</w:t>
            </w:r>
            <w:r w:rsidR="00262DBB" w:rsidRPr="00C053B4">
              <w:rPr>
                <w:rFonts w:ascii="Calibri" w:hAnsi="Calibri"/>
                <w:szCs w:val="24"/>
              </w:rPr>
              <w:t>5</w:t>
            </w:r>
            <w:r w:rsidR="00C053B4" w:rsidRPr="00C053B4">
              <w:rPr>
                <w:rFonts w:ascii="Calibri" w:hAnsi="Calibri"/>
                <w:szCs w:val="24"/>
              </w:rPr>
              <w:t xml:space="preserve"> points</w:t>
            </w:r>
            <w:r w:rsidRPr="00C053B4">
              <w:rPr>
                <w:rFonts w:ascii="Calibri" w:hAnsi="Calibri"/>
                <w:szCs w:val="24"/>
              </w:rPr>
              <w:t>)</w:t>
            </w:r>
          </w:p>
          <w:p w:rsidR="0069564E" w:rsidRPr="00C053B4" w:rsidRDefault="00456E76" w:rsidP="00C053B4">
            <w:pPr>
              <w:pStyle w:val="Paragraphedeliste"/>
              <w:numPr>
                <w:ilvl w:val="0"/>
                <w:numId w:val="13"/>
              </w:numPr>
              <w:tabs>
                <w:tab w:val="left" w:pos="1014"/>
              </w:tabs>
              <w:ind w:left="644" w:hanging="360"/>
              <w:rPr>
                <w:rFonts w:ascii="Calibri" w:hAnsi="Calibri"/>
                <w:szCs w:val="24"/>
              </w:rPr>
            </w:pPr>
            <w:r w:rsidRPr="00C053B4">
              <w:rPr>
                <w:rFonts w:ascii="Calibri" w:hAnsi="Calibri"/>
                <w:szCs w:val="24"/>
              </w:rPr>
              <w:t>Fiabilité et mise à jour des données de</w:t>
            </w:r>
            <w:r w:rsidR="00F2738E" w:rsidRPr="00C053B4">
              <w:rPr>
                <w:rFonts w:ascii="Calibri" w:hAnsi="Calibri"/>
                <w:szCs w:val="24"/>
              </w:rPr>
              <w:t xml:space="preserve"> l’observatoire économique (10</w:t>
            </w:r>
            <w:r w:rsidRPr="00C053B4">
              <w:rPr>
                <w:rFonts w:ascii="Calibri" w:hAnsi="Calibri"/>
                <w:szCs w:val="24"/>
              </w:rPr>
              <w:t xml:space="preserve"> points)</w:t>
            </w:r>
          </w:p>
          <w:p w:rsidR="0069564E" w:rsidRPr="00C053B4" w:rsidRDefault="0069564E" w:rsidP="00456E76">
            <w:pPr>
              <w:pStyle w:val="Paragraphedeliste"/>
              <w:numPr>
                <w:ilvl w:val="0"/>
                <w:numId w:val="13"/>
              </w:numPr>
              <w:tabs>
                <w:tab w:val="left" w:pos="1014"/>
              </w:tabs>
              <w:ind w:left="644" w:hanging="360"/>
              <w:rPr>
                <w:rFonts w:ascii="Calibri" w:hAnsi="Calibri"/>
                <w:szCs w:val="24"/>
              </w:rPr>
            </w:pPr>
            <w:r w:rsidRPr="00C053B4">
              <w:rPr>
                <w:rFonts w:ascii="Calibri" w:hAnsi="Calibri"/>
                <w:szCs w:val="24"/>
              </w:rPr>
              <w:t xml:space="preserve">Qualité </w:t>
            </w:r>
            <w:r w:rsidR="00C053B4" w:rsidRPr="00C053B4">
              <w:rPr>
                <w:rFonts w:ascii="Calibri" w:hAnsi="Calibri"/>
                <w:szCs w:val="24"/>
              </w:rPr>
              <w:t>et complétude</w:t>
            </w:r>
            <w:r w:rsidR="00F2738E" w:rsidRPr="00C053B4">
              <w:rPr>
                <w:rFonts w:ascii="Calibri" w:hAnsi="Calibri"/>
                <w:szCs w:val="24"/>
              </w:rPr>
              <w:t xml:space="preserve"> </w:t>
            </w:r>
            <w:r w:rsidRPr="00C053B4">
              <w:rPr>
                <w:rFonts w:ascii="Calibri" w:hAnsi="Calibri"/>
                <w:szCs w:val="24"/>
              </w:rPr>
              <w:t>de l’outil de gestion de la relation entreprise (CRM) (1</w:t>
            </w:r>
            <w:r w:rsidR="00F2738E" w:rsidRPr="00C053B4">
              <w:rPr>
                <w:rFonts w:ascii="Calibri" w:hAnsi="Calibri"/>
                <w:szCs w:val="24"/>
              </w:rPr>
              <w:t>0</w:t>
            </w:r>
            <w:r w:rsidRPr="00C053B4">
              <w:rPr>
                <w:rFonts w:ascii="Calibri" w:hAnsi="Calibri"/>
                <w:szCs w:val="24"/>
              </w:rPr>
              <w:t xml:space="preserve"> points)</w:t>
            </w:r>
          </w:p>
          <w:p w:rsidR="00B07BF0" w:rsidRPr="00C053B4" w:rsidRDefault="00B07BF0" w:rsidP="00E01470">
            <w:pPr>
              <w:tabs>
                <w:tab w:val="left" w:pos="1014"/>
              </w:tabs>
              <w:rPr>
                <w:rFonts w:ascii="Calibri" w:hAnsi="Calibri"/>
                <w:szCs w:val="24"/>
              </w:rPr>
            </w:pPr>
          </w:p>
        </w:tc>
        <w:tc>
          <w:tcPr>
            <w:tcW w:w="2551" w:type="dxa"/>
            <w:tcBorders>
              <w:bottom w:val="single" w:sz="8" w:space="0" w:color="E0004D" w:themeColor="accent1"/>
            </w:tcBorders>
            <w:vAlign w:val="center"/>
          </w:tcPr>
          <w:p w:rsidR="00470F52" w:rsidRPr="00C053B4" w:rsidRDefault="00456E76" w:rsidP="00247E48">
            <w:pPr>
              <w:pStyle w:val="TexteNormal"/>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sz w:val="22"/>
                <w:szCs w:val="24"/>
              </w:rPr>
            </w:pPr>
            <w:r w:rsidRPr="00C053B4">
              <w:rPr>
                <w:sz w:val="22"/>
                <w:szCs w:val="24"/>
              </w:rPr>
              <w:t>7</w:t>
            </w:r>
            <w:r w:rsidR="00611C56" w:rsidRPr="00C053B4">
              <w:rPr>
                <w:sz w:val="22"/>
                <w:szCs w:val="24"/>
              </w:rPr>
              <w:t>0</w:t>
            </w:r>
            <w:r w:rsidR="00B07BF0" w:rsidRPr="00C053B4">
              <w:rPr>
                <w:sz w:val="22"/>
                <w:szCs w:val="24"/>
              </w:rPr>
              <w:t xml:space="preserve"> points</w:t>
            </w:r>
          </w:p>
        </w:tc>
      </w:tr>
      <w:tr w:rsidR="00470F52" w:rsidRPr="00EE03BE" w:rsidTr="000A3766">
        <w:trPr>
          <w:cnfStyle w:val="000000100000" w:firstRow="0" w:lastRow="0" w:firstColumn="0" w:lastColumn="0" w:oddVBand="0" w:evenVBand="0" w:oddHBand="1" w:evenHBand="0" w:firstRowFirstColumn="0" w:firstRowLastColumn="0" w:lastRowFirstColumn="0" w:lastRowLastColumn="0"/>
          <w:trHeight w:val="397"/>
        </w:trPr>
        <w:tc>
          <w:tcPr>
            <w:cnfStyle w:val="000010000000" w:firstRow="0" w:lastRow="0" w:firstColumn="0" w:lastColumn="0" w:oddVBand="1" w:evenVBand="0" w:oddHBand="0" w:evenHBand="0" w:firstRowFirstColumn="0" w:firstRowLastColumn="0" w:lastRowFirstColumn="0" w:lastRowLastColumn="0"/>
            <w:tcW w:w="7078" w:type="dxa"/>
            <w:vAlign w:val="center"/>
          </w:tcPr>
          <w:p w:rsidR="00B07BF0" w:rsidRPr="00C053B4" w:rsidRDefault="00B07BF0" w:rsidP="00B07BF0">
            <w:pPr>
              <w:pStyle w:val="TexteNormal"/>
              <w:spacing w:line="276" w:lineRule="auto"/>
              <w:jc w:val="left"/>
              <w:rPr>
                <w:rFonts w:ascii="Calibri" w:hAnsi="Calibri"/>
                <w:b/>
                <w:sz w:val="22"/>
                <w:szCs w:val="24"/>
                <w:lang w:val="fr-FR"/>
              </w:rPr>
            </w:pPr>
          </w:p>
          <w:p w:rsidR="00B07BF0" w:rsidRPr="00C053B4" w:rsidRDefault="00B07BF0" w:rsidP="00B07BF0">
            <w:pPr>
              <w:pStyle w:val="TexteNormal"/>
              <w:spacing w:line="276" w:lineRule="auto"/>
              <w:jc w:val="left"/>
              <w:rPr>
                <w:rFonts w:ascii="Calibri" w:hAnsi="Calibri"/>
                <w:sz w:val="22"/>
                <w:szCs w:val="24"/>
                <w:lang w:val="fr-FR"/>
              </w:rPr>
            </w:pPr>
            <w:r w:rsidRPr="00C053B4">
              <w:rPr>
                <w:rFonts w:ascii="Calibri" w:hAnsi="Calibri"/>
                <w:b/>
                <w:sz w:val="22"/>
                <w:szCs w:val="24"/>
                <w:lang w:val="fr-FR"/>
              </w:rPr>
              <w:t>Coût des prestations</w:t>
            </w:r>
            <w:r w:rsidRPr="00C053B4">
              <w:rPr>
                <w:rFonts w:ascii="Calibri" w:hAnsi="Calibri"/>
                <w:sz w:val="22"/>
                <w:szCs w:val="24"/>
                <w:lang w:val="fr-FR"/>
              </w:rPr>
              <w:t xml:space="preserve"> observé sur la base du devis quantitatif estimatif des candidats :</w:t>
            </w:r>
          </w:p>
          <w:p w:rsidR="00E01470" w:rsidRPr="00C053B4" w:rsidRDefault="00E01470" w:rsidP="00B07BF0">
            <w:pPr>
              <w:pStyle w:val="TexteNormal"/>
              <w:spacing w:line="276" w:lineRule="auto"/>
              <w:jc w:val="left"/>
              <w:rPr>
                <w:rFonts w:ascii="Calibri" w:hAnsi="Calibri"/>
                <w:sz w:val="22"/>
                <w:szCs w:val="24"/>
                <w:lang w:val="fr-FR"/>
              </w:rPr>
            </w:pPr>
            <w:r w:rsidRPr="00C053B4">
              <w:rPr>
                <w:rFonts w:asciiTheme="minorHAnsi" w:hAnsiTheme="minorHAnsi"/>
                <w:sz w:val="22"/>
                <w:szCs w:val="22"/>
                <w:lang w:val="fr-FR"/>
              </w:rPr>
              <w:t>L’offre la moins disante</w:t>
            </w:r>
            <w:r w:rsidR="00C053B4" w:rsidRPr="00C053B4">
              <w:rPr>
                <w:rFonts w:asciiTheme="minorHAnsi" w:hAnsiTheme="minorHAnsi"/>
                <w:sz w:val="22"/>
                <w:szCs w:val="22"/>
                <w:lang w:val="fr-FR"/>
              </w:rPr>
              <w:t xml:space="preserve"> obtiendra la note maximale de 3</w:t>
            </w:r>
            <w:r w:rsidRPr="00C053B4">
              <w:rPr>
                <w:rFonts w:asciiTheme="minorHAnsi" w:hAnsiTheme="minorHAnsi"/>
                <w:sz w:val="22"/>
                <w:szCs w:val="22"/>
                <w:lang w:val="fr-FR"/>
              </w:rPr>
              <w:t>0 points.</w:t>
            </w:r>
          </w:p>
          <w:p w:rsidR="00B07BF0" w:rsidRPr="00C053B4" w:rsidRDefault="00B07BF0" w:rsidP="00B07BF0">
            <w:pPr>
              <w:pStyle w:val="Texte2"/>
              <w:spacing w:line="276" w:lineRule="auto"/>
              <w:ind w:left="0"/>
              <w:rPr>
                <w:rFonts w:asciiTheme="minorHAnsi" w:hAnsiTheme="minorHAnsi"/>
                <w:sz w:val="22"/>
                <w:szCs w:val="22"/>
                <w:lang w:val="fr-FR"/>
              </w:rPr>
            </w:pPr>
            <w:r w:rsidRPr="00C053B4">
              <w:rPr>
                <w:rFonts w:asciiTheme="minorHAnsi" w:hAnsiTheme="minorHAnsi"/>
                <w:sz w:val="22"/>
                <w:szCs w:val="22"/>
                <w:lang w:val="fr-FR"/>
              </w:rPr>
              <w:t>La note sera calculée de la façon suivante :</w:t>
            </w:r>
          </w:p>
          <w:p w:rsidR="00B07BF0" w:rsidRPr="00C053B4" w:rsidRDefault="00B07BF0" w:rsidP="00E01470">
            <w:pPr>
              <w:pStyle w:val="Texte2"/>
              <w:spacing w:line="276" w:lineRule="auto"/>
              <w:ind w:left="0"/>
              <w:rPr>
                <w:rFonts w:asciiTheme="minorHAnsi" w:hAnsiTheme="minorHAnsi"/>
                <w:sz w:val="22"/>
                <w:szCs w:val="22"/>
                <w:lang w:val="fr-FR"/>
              </w:rPr>
            </w:pPr>
            <w:r w:rsidRPr="00C053B4">
              <w:rPr>
                <w:rFonts w:asciiTheme="minorHAnsi" w:hAnsiTheme="minorHAnsi"/>
                <w:sz w:val="22"/>
                <w:szCs w:val="22"/>
                <w:lang w:val="fr-FR"/>
              </w:rPr>
              <w:t xml:space="preserve">Note = </w:t>
            </w:r>
            <w:r w:rsidR="00456E76" w:rsidRPr="00C053B4">
              <w:rPr>
                <w:rFonts w:asciiTheme="minorHAnsi" w:hAnsiTheme="minorHAnsi"/>
                <w:sz w:val="22"/>
                <w:szCs w:val="22"/>
                <w:lang w:val="fr-FR"/>
              </w:rPr>
              <w:t>3</w:t>
            </w:r>
            <w:r w:rsidRPr="00C053B4">
              <w:rPr>
                <w:rFonts w:asciiTheme="minorHAnsi" w:hAnsiTheme="minorHAnsi"/>
                <w:sz w:val="22"/>
                <w:szCs w:val="22"/>
                <w:lang w:val="fr-FR"/>
              </w:rPr>
              <w:t xml:space="preserve">0 x (prix de l’offre la moins-disante / prix de l’offre étudiée) </w:t>
            </w:r>
          </w:p>
          <w:p w:rsidR="00E01470" w:rsidRPr="00C053B4" w:rsidRDefault="00E01470" w:rsidP="00E01470">
            <w:pPr>
              <w:pStyle w:val="Texte2"/>
              <w:spacing w:line="276" w:lineRule="auto"/>
              <w:ind w:left="0"/>
              <w:rPr>
                <w:rFonts w:asciiTheme="minorHAnsi" w:hAnsiTheme="minorHAnsi"/>
                <w:sz w:val="22"/>
                <w:szCs w:val="22"/>
                <w:lang w:val="fr-FR"/>
              </w:rPr>
            </w:pPr>
          </w:p>
        </w:tc>
        <w:tc>
          <w:tcPr>
            <w:tcW w:w="2551" w:type="dxa"/>
            <w:vAlign w:val="center"/>
          </w:tcPr>
          <w:p w:rsidR="00470F52" w:rsidRPr="003B086C" w:rsidRDefault="00456E76" w:rsidP="00247E48">
            <w:pPr>
              <w:pStyle w:val="TexteNormal"/>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sz w:val="22"/>
                <w:szCs w:val="24"/>
              </w:rPr>
            </w:pPr>
            <w:r w:rsidRPr="00C053B4">
              <w:rPr>
                <w:sz w:val="22"/>
                <w:szCs w:val="24"/>
              </w:rPr>
              <w:t>3</w:t>
            </w:r>
            <w:r w:rsidR="00B07BF0" w:rsidRPr="00C053B4">
              <w:rPr>
                <w:sz w:val="22"/>
                <w:szCs w:val="24"/>
              </w:rPr>
              <w:t>0 points</w:t>
            </w:r>
          </w:p>
        </w:tc>
      </w:tr>
    </w:tbl>
    <w:p w:rsidR="00265DFC" w:rsidRDefault="00265DFC" w:rsidP="00265DFC">
      <w:pPr>
        <w:spacing w:after="0"/>
        <w:jc w:val="both"/>
        <w:rPr>
          <w:highlight w:val="green"/>
        </w:rPr>
      </w:pPr>
      <w:bookmarkStart w:id="46" w:name="_Toc412792260"/>
      <w:bookmarkStart w:id="47" w:name="_Toc94522164"/>
    </w:p>
    <w:p w:rsidR="0000234E" w:rsidRPr="00B828C5" w:rsidRDefault="00C053B4" w:rsidP="0000234E">
      <w:pPr>
        <w:pStyle w:val="numration1"/>
        <w:numPr>
          <w:ilvl w:val="0"/>
          <w:numId w:val="0"/>
        </w:numPr>
      </w:pPr>
      <w:r>
        <w:t>En cours d’analyse, l’acheteur se réserve la faculté de solliciter les candidats pour une démonstration d’une solution logicielle similaire à l’objet du marché.</w:t>
      </w:r>
    </w:p>
    <w:p w:rsidR="0000234E" w:rsidRDefault="0000234E" w:rsidP="00265DFC">
      <w:pPr>
        <w:spacing w:after="0"/>
        <w:jc w:val="both"/>
        <w:rPr>
          <w:highlight w:val="green"/>
        </w:rPr>
      </w:pPr>
    </w:p>
    <w:bookmarkEnd w:id="46"/>
    <w:bookmarkEnd w:id="47"/>
    <w:p w:rsidR="00104E5D" w:rsidRPr="00BC5BF2" w:rsidRDefault="00104E5D" w:rsidP="00104E5D">
      <w:pPr>
        <w:spacing w:after="0"/>
        <w:jc w:val="both"/>
      </w:pPr>
      <w:r w:rsidRPr="00BC5BF2">
        <w:t>Les erreurs de multiplications, d’addition ou de report qui seraient constatées dans le Devis Quantitatif Estimatif seront rectifiées et c’est le montant total ainsi rectifié qui sera pris en considération pour le jugement des offres.</w:t>
      </w:r>
    </w:p>
    <w:p w:rsidR="00104E5D" w:rsidRPr="000A3766" w:rsidRDefault="00104E5D" w:rsidP="00104E5D">
      <w:pPr>
        <w:spacing w:after="0"/>
        <w:jc w:val="both"/>
        <w:rPr>
          <w:highlight w:val="yellow"/>
        </w:rPr>
      </w:pPr>
    </w:p>
    <w:p w:rsidR="00470F52" w:rsidRDefault="00C20537" w:rsidP="00BC5BF2">
      <w:pPr>
        <w:spacing w:after="100" w:afterAutospacing="1" w:line="240" w:lineRule="auto"/>
        <w:jc w:val="both"/>
      </w:pPr>
      <w:r>
        <w:t xml:space="preserve">Une note finale </w:t>
      </w:r>
      <w:r w:rsidR="00B76C02">
        <w:t xml:space="preserve">sur 100 points </w:t>
      </w:r>
      <w:r>
        <w:t>sera attribuée par addition des notes précitées. L’offre qui aura obtenu la meilleure note sera déclarée économiquement la plus avantageuse.</w:t>
      </w:r>
    </w:p>
    <w:p w:rsidR="00265DFC" w:rsidRDefault="00265DFC" w:rsidP="00265DFC">
      <w:pPr>
        <w:pStyle w:val="Titre2"/>
        <w:spacing w:before="100" w:beforeAutospacing="1" w:after="100" w:afterAutospacing="1" w:line="240" w:lineRule="auto"/>
      </w:pPr>
      <w:bookmarkStart w:id="48" w:name="_Toc236403664"/>
      <w:r>
        <w:t>5.3 Négociation</w:t>
      </w:r>
      <w:bookmarkEnd w:id="48"/>
    </w:p>
    <w:p w:rsidR="00380760" w:rsidRPr="00151BDF" w:rsidRDefault="005D07ED" w:rsidP="00380760">
      <w:pPr>
        <w:spacing w:after="0"/>
        <w:jc w:val="both"/>
      </w:pPr>
      <w:r w:rsidRPr="00F57146">
        <w:t xml:space="preserve">Conformément à l’article R.2123-5 du code de la commande publique, le pouvoir adjudicateur se réserve le </w:t>
      </w:r>
      <w:r w:rsidRPr="00575AD5">
        <w:t>droit de négocier avec</w:t>
      </w:r>
      <w:r w:rsidR="00380760" w:rsidRPr="00575AD5">
        <w:t xml:space="preserve"> les 4 entreprises les mieux classées à l’issue de la première notation effectuée selon</w:t>
      </w:r>
      <w:r w:rsidR="00380760" w:rsidRPr="00151BDF">
        <w:t xml:space="preserve"> les critères précités à l’article </w:t>
      </w:r>
      <w:r w:rsidR="00FB76C3">
        <w:t>5.</w:t>
      </w:r>
      <w:bookmarkStart w:id="49" w:name="_GoBack"/>
      <w:bookmarkEnd w:id="49"/>
      <w:r w:rsidR="00380760" w:rsidRPr="00151BDF">
        <w:t>2 du présent règlement de consultation.</w:t>
      </w:r>
    </w:p>
    <w:p w:rsidR="00380760" w:rsidRDefault="00380760" w:rsidP="00380760">
      <w:pPr>
        <w:spacing w:after="0"/>
        <w:jc w:val="both"/>
      </w:pPr>
    </w:p>
    <w:p w:rsidR="005D07ED" w:rsidRPr="00F57146" w:rsidRDefault="005D07ED" w:rsidP="00380760">
      <w:pPr>
        <w:jc w:val="both"/>
      </w:pPr>
      <w:r w:rsidRPr="00F57146">
        <w:t>Dans le cas où la négociation serait mise en œuvre, celle-ci pourrait prendre la forme d’un échange de courriel, courrier, rencontre ph</w:t>
      </w:r>
      <w:r w:rsidR="00F57146">
        <w:t xml:space="preserve">ysique à l’hôtel communautaire </w:t>
      </w:r>
      <w:r w:rsidRPr="00F57146">
        <w:t xml:space="preserve">ou visioconférence. </w:t>
      </w:r>
    </w:p>
    <w:p w:rsidR="005D07ED" w:rsidRPr="001846A3" w:rsidRDefault="005D07ED" w:rsidP="00247E48">
      <w:pPr>
        <w:spacing w:before="100" w:beforeAutospacing="1" w:after="100" w:afterAutospacing="1" w:line="240" w:lineRule="auto"/>
        <w:jc w:val="both"/>
      </w:pPr>
      <w:r w:rsidRPr="001846A3">
        <w:t>Après la ou les phases de négociation, une nouvelle notation des offres sera effectu</w:t>
      </w:r>
      <w:r w:rsidR="00265DFC" w:rsidRPr="001846A3">
        <w:t>ée selon les critères précités</w:t>
      </w:r>
      <w:r w:rsidRPr="001846A3">
        <w:t xml:space="preserve">. </w:t>
      </w:r>
    </w:p>
    <w:p w:rsidR="005D07ED" w:rsidRDefault="005D07ED" w:rsidP="00247E48">
      <w:pPr>
        <w:spacing w:before="100" w:beforeAutospacing="1" w:after="100" w:afterAutospacing="1" w:line="240" w:lineRule="auto"/>
        <w:jc w:val="both"/>
      </w:pPr>
      <w:r w:rsidRPr="001846A3">
        <w:lastRenderedPageBreak/>
        <w:t>Le pouvoir adjudicateur garde la possibilité</w:t>
      </w:r>
      <w:r w:rsidR="00B348B9" w:rsidRPr="001846A3">
        <w:t xml:space="preserve"> d’attribuer </w:t>
      </w:r>
      <w:r w:rsidR="003D6582" w:rsidRPr="001846A3">
        <w:t>le marché</w:t>
      </w:r>
      <w:r w:rsidRPr="001846A3">
        <w:t xml:space="preserve"> sur la base des offres initiales sans négociation.</w:t>
      </w:r>
    </w:p>
    <w:p w:rsidR="00984503" w:rsidRPr="00984503" w:rsidRDefault="00984503" w:rsidP="00984503">
      <w:pPr>
        <w:pStyle w:val="Titre2"/>
        <w:numPr>
          <w:ilvl w:val="0"/>
          <w:numId w:val="0"/>
        </w:numPr>
        <w:tabs>
          <w:tab w:val="num" w:pos="0"/>
        </w:tabs>
        <w:ind w:left="357" w:hanging="357"/>
        <w:jc w:val="both"/>
        <w:rPr>
          <w:rFonts w:cs="Arial"/>
          <w:sz w:val="32"/>
          <w:szCs w:val="32"/>
          <w:lang w:eastAsia="fr-FR"/>
        </w:rPr>
      </w:pPr>
      <w:bookmarkStart w:id="50" w:name="_Toc236403665"/>
      <w:r w:rsidRPr="00984503">
        <w:rPr>
          <w:rFonts w:cs="Arial"/>
          <w:sz w:val="32"/>
          <w:szCs w:val="32"/>
          <w:lang w:eastAsia="fr-FR"/>
        </w:rPr>
        <w:t xml:space="preserve">Article </w:t>
      </w:r>
      <w:r>
        <w:rPr>
          <w:rFonts w:cs="Arial"/>
          <w:sz w:val="32"/>
          <w:szCs w:val="32"/>
          <w:lang w:eastAsia="fr-FR"/>
        </w:rPr>
        <w:t>6</w:t>
      </w:r>
      <w:r w:rsidRPr="00984503">
        <w:rPr>
          <w:rFonts w:cs="Arial"/>
          <w:sz w:val="32"/>
          <w:szCs w:val="32"/>
          <w:lang w:eastAsia="fr-FR"/>
        </w:rPr>
        <w:t xml:space="preserve"> – </w:t>
      </w:r>
      <w:r>
        <w:rPr>
          <w:rFonts w:cs="Arial"/>
          <w:sz w:val="32"/>
          <w:szCs w:val="32"/>
          <w:lang w:eastAsia="fr-FR"/>
        </w:rPr>
        <w:t>Conditions de remise des propositions</w:t>
      </w:r>
      <w:bookmarkStart w:id="51" w:name="_Toc370136217"/>
      <w:bookmarkEnd w:id="50"/>
    </w:p>
    <w:p w:rsidR="00984503" w:rsidRDefault="00F37749" w:rsidP="00575AD5">
      <w:pPr>
        <w:pStyle w:val="Titre2"/>
        <w:spacing w:before="100" w:beforeAutospacing="1" w:after="100" w:afterAutospacing="1" w:line="240" w:lineRule="auto"/>
      </w:pPr>
      <w:bookmarkStart w:id="52" w:name="_Toc236403666"/>
      <w:r>
        <w:t xml:space="preserve">6.1 </w:t>
      </w:r>
      <w:r w:rsidR="004B0712">
        <w:t>Transmission des propositions par voie électronique</w:t>
      </w:r>
      <w:bookmarkEnd w:id="52"/>
    </w:p>
    <w:p w:rsidR="00FD7E1A" w:rsidRDefault="00FD7E1A" w:rsidP="00FD7E1A">
      <w:pPr>
        <w:jc w:val="both"/>
        <w:rPr>
          <w:lang w:eastAsia="fr-FR"/>
        </w:rPr>
      </w:pPr>
      <w:r>
        <w:rPr>
          <w:lang w:eastAsia="fr-FR"/>
        </w:rPr>
        <w:t xml:space="preserve">Les propositions des candidats sont transmises par voie dématérialisée </w:t>
      </w:r>
      <w:r>
        <w:rPr>
          <w:b/>
          <w:lang w:eastAsia="fr-FR"/>
        </w:rPr>
        <w:t>sur le profil d’acheteur de la Communauté d’Agglomération de NEVERS</w:t>
      </w:r>
      <w:r>
        <w:rPr>
          <w:lang w:eastAsia="fr-FR"/>
        </w:rPr>
        <w:t xml:space="preserve"> :</w:t>
      </w:r>
    </w:p>
    <w:p w:rsidR="00FD7E1A" w:rsidRPr="004B0712" w:rsidRDefault="00FB76C3" w:rsidP="00FD7E1A">
      <w:pPr>
        <w:spacing w:after="0"/>
        <w:jc w:val="center"/>
        <w:rPr>
          <w:b/>
          <w:sz w:val="28"/>
          <w:szCs w:val="28"/>
          <w:lang w:eastAsia="fr-FR"/>
        </w:rPr>
      </w:pPr>
      <w:hyperlink r:id="rId17">
        <w:r w:rsidR="00FD7E1A" w:rsidRPr="004B0712">
          <w:rPr>
            <w:rStyle w:val="LienInternet"/>
            <w:b/>
            <w:sz w:val="28"/>
            <w:szCs w:val="28"/>
            <w:lang w:eastAsia="fr-FR"/>
          </w:rPr>
          <w:t>https : //marches.ternum-bfc.fr/</w:t>
        </w:r>
      </w:hyperlink>
    </w:p>
    <w:p w:rsidR="00FD7E1A" w:rsidRDefault="00FD7E1A" w:rsidP="00FD7E1A">
      <w:pPr>
        <w:spacing w:after="0"/>
        <w:jc w:val="center"/>
        <w:rPr>
          <w:b/>
          <w:sz w:val="28"/>
          <w:szCs w:val="28"/>
          <w:lang w:eastAsia="fr-FR"/>
        </w:rPr>
      </w:pPr>
      <w:r w:rsidRPr="004B0712">
        <w:rPr>
          <w:b/>
          <w:sz w:val="28"/>
          <w:szCs w:val="28"/>
          <w:lang w:eastAsia="fr-FR"/>
        </w:rPr>
        <w:t xml:space="preserve">Référence du dossier : </w:t>
      </w:r>
      <w:r w:rsidR="00984503">
        <w:rPr>
          <w:b/>
          <w:sz w:val="28"/>
          <w:szCs w:val="28"/>
          <w:lang w:eastAsia="fr-FR"/>
        </w:rPr>
        <w:t>PA26-10</w:t>
      </w:r>
    </w:p>
    <w:p w:rsidR="004B0712" w:rsidRPr="004B0712" w:rsidRDefault="004B0712" w:rsidP="00FD7E1A">
      <w:pPr>
        <w:spacing w:after="0"/>
        <w:jc w:val="center"/>
        <w:rPr>
          <w:b/>
          <w:lang w:eastAsia="fr-FR"/>
        </w:rPr>
      </w:pPr>
    </w:p>
    <w:p w:rsidR="006565AF" w:rsidRDefault="004B0712" w:rsidP="004B0712">
      <w:pPr>
        <w:pBdr>
          <w:left w:val="single" w:sz="48" w:space="4" w:color="E0004D"/>
        </w:pBdr>
        <w:spacing w:after="0"/>
        <w:jc w:val="both"/>
        <w:rPr>
          <w:b/>
          <w:bCs/>
          <w:color w:val="E0004D"/>
        </w:rPr>
      </w:pPr>
      <w:r>
        <w:rPr>
          <w:b/>
          <w:bCs/>
          <w:color w:val="E0004D"/>
        </w:rPr>
        <w:t xml:space="preserve">ATTENTION : </w:t>
      </w:r>
      <w:r w:rsidR="006565AF" w:rsidRPr="006565AF">
        <w:rPr>
          <w:b/>
          <w:bCs/>
          <w:color w:val="E0004D"/>
        </w:rPr>
        <w:t>Les date et heure limites du dépôt du pli dématérialisé sont celles indiquées dans le Règlement de la Consultation. Les plis transmis par voie électronique sont horodatés ; tout pli parvenant au-delà</w:t>
      </w:r>
      <w:r w:rsidR="006565AF" w:rsidRPr="004B0712">
        <w:rPr>
          <w:b/>
          <w:bCs/>
          <w:color w:val="E0004D"/>
        </w:rPr>
        <w:t xml:space="preserve"> </w:t>
      </w:r>
      <w:r w:rsidR="006565AF" w:rsidRPr="006565AF">
        <w:rPr>
          <w:b/>
          <w:bCs/>
          <w:color w:val="E0004D"/>
        </w:rPr>
        <w:t xml:space="preserve">des dates et heures limites de dépôt sera </w:t>
      </w:r>
      <w:r w:rsidR="006565AF">
        <w:rPr>
          <w:b/>
          <w:bCs/>
          <w:color w:val="E0004D"/>
        </w:rPr>
        <w:t>considéré</w:t>
      </w:r>
      <w:r w:rsidR="006565AF" w:rsidRPr="006565AF">
        <w:rPr>
          <w:b/>
          <w:bCs/>
          <w:color w:val="E0004D"/>
        </w:rPr>
        <w:t xml:space="preserve"> comme hors délai.</w:t>
      </w:r>
    </w:p>
    <w:p w:rsidR="007C2A03" w:rsidRPr="007C2A03" w:rsidRDefault="007C2A03" w:rsidP="007C2A03">
      <w:pPr>
        <w:pStyle w:val="numration1"/>
        <w:spacing w:before="100" w:beforeAutospacing="1" w:after="100" w:afterAutospacing="1" w:line="240" w:lineRule="auto"/>
        <w:jc w:val="both"/>
        <w:rPr>
          <w:b/>
        </w:rPr>
      </w:pPr>
      <w:r w:rsidRPr="007C2A03">
        <w:rPr>
          <w:b/>
        </w:rPr>
        <w:t>Prérequis techniques :</w:t>
      </w:r>
    </w:p>
    <w:p w:rsidR="00FD7E1A" w:rsidRDefault="00FD7E1A" w:rsidP="0089447D">
      <w:pPr>
        <w:suppressAutoHyphens/>
        <w:spacing w:after="0"/>
        <w:jc w:val="both"/>
        <w:rPr>
          <w:lang w:eastAsia="fr-FR"/>
        </w:rPr>
      </w:pPr>
      <w:r>
        <w:rPr>
          <w:lang w:eastAsia="fr-FR"/>
        </w:rPr>
        <w:t xml:space="preserve">Les candidats doivent s’assurer de répondre aux prérequis techniques de la plateforme </w:t>
      </w:r>
      <w:hyperlink r:id="rId18">
        <w:r>
          <w:rPr>
            <w:rStyle w:val="LienInternet"/>
            <w:lang w:eastAsia="fr-FR"/>
          </w:rPr>
          <w:t>www.ternum-bfc.fr</w:t>
        </w:r>
      </w:hyperlink>
    </w:p>
    <w:p w:rsidR="00FD7E1A" w:rsidRDefault="00FD7E1A" w:rsidP="0089447D">
      <w:pPr>
        <w:spacing w:after="0"/>
        <w:jc w:val="both"/>
        <w:rPr>
          <w:lang w:eastAsia="fr-FR"/>
        </w:rPr>
      </w:pPr>
      <w:r>
        <w:rPr>
          <w:lang w:eastAsia="fr-FR"/>
        </w:rPr>
        <w:t xml:space="preserve">Afin de préparer la réponse électronique à une consultation, il est nécessaire d'anticiper la bonne configuration du poste de travail, en réalisant un diagnostic de configuration : </w:t>
      </w:r>
      <w:hyperlink r:id="rId19">
        <w:r>
          <w:rPr>
            <w:rStyle w:val="LienInternet"/>
            <w:lang w:eastAsia="fr-FR"/>
          </w:rPr>
          <w:t>https://docs.ternum-bfc.fr/sdm-verifier-configuration-poste-fournisseur</w:t>
        </w:r>
      </w:hyperlink>
    </w:p>
    <w:p w:rsidR="00FD7E1A" w:rsidRDefault="00FD7E1A" w:rsidP="0089447D">
      <w:pPr>
        <w:spacing w:after="0"/>
        <w:jc w:val="both"/>
        <w:rPr>
          <w:lang w:eastAsia="fr-FR"/>
        </w:rPr>
      </w:pPr>
      <w:r>
        <w:rPr>
          <w:lang w:eastAsia="fr-FR"/>
        </w:rPr>
        <w:t xml:space="preserve">Il est impératif que l'ensemble des tests des </w:t>
      </w:r>
      <w:proofErr w:type="spellStart"/>
      <w:r>
        <w:rPr>
          <w:lang w:eastAsia="fr-FR"/>
        </w:rPr>
        <w:t>pré-requis</w:t>
      </w:r>
      <w:proofErr w:type="spellEnd"/>
      <w:r>
        <w:rPr>
          <w:lang w:eastAsia="fr-FR"/>
        </w:rPr>
        <w:t xml:space="preserve"> soient validés pour pouvoir répondre électroniquement à une consultation sur la plateforme. </w:t>
      </w:r>
    </w:p>
    <w:p w:rsidR="007C2A03" w:rsidRPr="006544D2" w:rsidRDefault="007C2A03" w:rsidP="004B0712">
      <w:pPr>
        <w:pStyle w:val="numration1"/>
        <w:spacing w:before="100" w:beforeAutospacing="1" w:line="240" w:lineRule="auto"/>
        <w:jc w:val="both"/>
        <w:rPr>
          <w:b/>
        </w:rPr>
      </w:pPr>
      <w:r w:rsidRPr="006544D2">
        <w:rPr>
          <w:b/>
        </w:rPr>
        <w:t>Format des fichiers :</w:t>
      </w:r>
    </w:p>
    <w:p w:rsidR="006565AF" w:rsidRDefault="006565AF" w:rsidP="006565AF">
      <w:pPr>
        <w:spacing w:after="100" w:afterAutospacing="1" w:line="240" w:lineRule="auto"/>
        <w:jc w:val="both"/>
        <w:rPr>
          <w:noProof/>
          <w:shd w:val="clear" w:color="auto" w:fill="FFFFFF"/>
        </w:rPr>
      </w:pPr>
      <w:r w:rsidRPr="00EC5E8C">
        <w:rPr>
          <w:noProof/>
          <w:shd w:val="clear" w:color="auto" w:fill="FFFFFF"/>
        </w:rPr>
        <w:t>Tous les formats électroniques mentionnés ci- après ou des formats compatibles sont admis : Word, Excel, Acrobat</w:t>
      </w:r>
      <w:r>
        <w:rPr>
          <w:noProof/>
          <w:shd w:val="clear" w:color="auto" w:fill="FFFFFF"/>
        </w:rPr>
        <w:t xml:space="preserve"> </w:t>
      </w:r>
      <w:r w:rsidRPr="00EC5E8C">
        <w:rPr>
          <w:noProof/>
          <w:shd w:val="clear" w:color="auto" w:fill="FFFFFF"/>
        </w:rPr>
        <w:t>pdf, jpg, dwg.</w:t>
      </w:r>
      <w:r>
        <w:rPr>
          <w:noProof/>
          <w:shd w:val="clear" w:color="auto" w:fill="FFFFFF"/>
        </w:rPr>
        <w:t xml:space="preserve"> </w:t>
      </w:r>
      <w:r w:rsidRPr="00EC5E8C">
        <w:rPr>
          <w:noProof/>
          <w:shd w:val="clear" w:color="auto" w:fill="FFFFFF"/>
        </w:rPr>
        <w:t>Les documents ayant une extension en .exe et .html sont proscrits.</w:t>
      </w:r>
    </w:p>
    <w:p w:rsidR="007C2A03" w:rsidRPr="006544D2" w:rsidRDefault="007C2A03" w:rsidP="004B0712">
      <w:pPr>
        <w:pStyle w:val="numration1"/>
        <w:spacing w:before="100" w:beforeAutospacing="1" w:line="240" w:lineRule="auto"/>
        <w:jc w:val="both"/>
        <w:rPr>
          <w:b/>
        </w:rPr>
      </w:pPr>
      <w:r w:rsidRPr="006544D2">
        <w:rPr>
          <w:b/>
        </w:rPr>
        <w:t>Antivirus :</w:t>
      </w:r>
    </w:p>
    <w:p w:rsidR="007C2A03" w:rsidRPr="004B3625" w:rsidRDefault="007C2A03" w:rsidP="004B0712">
      <w:pPr>
        <w:spacing w:after="0" w:line="240" w:lineRule="auto"/>
        <w:jc w:val="both"/>
      </w:pPr>
      <w:r w:rsidRPr="004B3625">
        <w:t>L’entreprise devra préalablement contrôler tout fichier constitutif de la candidature et de l’offre par un antivirus tenu à jour.</w:t>
      </w:r>
    </w:p>
    <w:p w:rsidR="007C2A03" w:rsidRPr="004B3625" w:rsidRDefault="007C2A03" w:rsidP="007C2A03">
      <w:pPr>
        <w:spacing w:after="100" w:afterAutospacing="1" w:line="240" w:lineRule="auto"/>
        <w:jc w:val="both"/>
      </w:pPr>
      <w:r w:rsidRPr="004B3625">
        <w:t>En l’absence de l’envoi d’une copie de sauvegarde, les candidatures et les offres transmises par voie dématérialisée et dans lesquelles on détecte un programme informatique malveillant, peuvent faire l’objet d’une réparation.</w:t>
      </w:r>
    </w:p>
    <w:p w:rsidR="007C2A03" w:rsidRPr="004B3625" w:rsidRDefault="007C2A03" w:rsidP="00DA5FFE">
      <w:pPr>
        <w:spacing w:before="100" w:beforeAutospacing="1" w:after="0" w:line="240" w:lineRule="auto"/>
        <w:jc w:val="both"/>
      </w:pPr>
      <w:r w:rsidRPr="004B3625">
        <w:t>Lorsque les candidatures et les offres transmises par voie dématérialisée sont accompagnées par une copie de sauvegarde et que l’on détecte un programme informatique malveillant, la copie de sauvegarde sera ouverte.</w:t>
      </w:r>
    </w:p>
    <w:p w:rsidR="007C2A03" w:rsidRPr="004B3625" w:rsidRDefault="007C2A03" w:rsidP="00DA5FFE">
      <w:pPr>
        <w:spacing w:after="0" w:line="240" w:lineRule="auto"/>
        <w:jc w:val="both"/>
      </w:pPr>
      <w:r w:rsidRPr="004B3625">
        <w:t>Un document dématérialisé contenu dans l’enveloppe qui n’a pas fait l’objet d’une réparation ou dont la réparation a échoué est réputé n’avoir jamais été reçu et le candidat concerné en est informé.</w:t>
      </w:r>
    </w:p>
    <w:p w:rsidR="007C2A03" w:rsidRPr="004B3625" w:rsidRDefault="007C2A03" w:rsidP="00DA5FFE">
      <w:pPr>
        <w:spacing w:after="100" w:afterAutospacing="1" w:line="240" w:lineRule="auto"/>
        <w:jc w:val="both"/>
      </w:pPr>
      <w:r w:rsidRPr="004B3625">
        <w:t>Par ailleurs, afin d'empêcher la diffusion des virus informatiques, les candidats ne doivent utiliser ni les exécutables (notamment les "</w:t>
      </w:r>
      <w:proofErr w:type="spellStart"/>
      <w:r w:rsidRPr="004B3625">
        <w:t>exe</w:t>
      </w:r>
      <w:proofErr w:type="spellEnd"/>
      <w:r w:rsidRPr="004B3625">
        <w:t>"), ni les "macros".</w:t>
      </w:r>
    </w:p>
    <w:p w:rsidR="007C2A03" w:rsidRPr="006544D2" w:rsidRDefault="007C2A03" w:rsidP="00675626">
      <w:pPr>
        <w:pStyle w:val="numration1"/>
        <w:spacing w:before="100" w:beforeAutospacing="1" w:line="240" w:lineRule="auto"/>
        <w:jc w:val="both"/>
        <w:rPr>
          <w:b/>
        </w:rPr>
      </w:pPr>
      <w:r w:rsidRPr="006544D2">
        <w:rPr>
          <w:b/>
        </w:rPr>
        <w:t>Transmission sur ARNIA :</w:t>
      </w:r>
    </w:p>
    <w:p w:rsidR="00456BAA" w:rsidRDefault="00FB5D78" w:rsidP="00675626">
      <w:pPr>
        <w:spacing w:after="0"/>
        <w:jc w:val="both"/>
        <w:rPr>
          <w:lang w:eastAsia="fr-FR"/>
        </w:rPr>
      </w:pPr>
      <w:r>
        <w:rPr>
          <w:lang w:eastAsia="fr-FR"/>
        </w:rPr>
        <w:t xml:space="preserve">Les candidats transmettent l’ensemble des pièces (pièces candidatures et pièces offres) en les postant directement sur le profil d’acheteur de la Communauté d’Agglomération NEVERS, en réponse à la présente consultation référencée </w:t>
      </w:r>
      <w:r w:rsidR="00512605">
        <w:rPr>
          <w:b/>
          <w:lang w:eastAsia="fr-FR"/>
        </w:rPr>
        <w:t>PA26-10.</w:t>
      </w:r>
    </w:p>
    <w:p w:rsidR="001F6844" w:rsidRDefault="00FB5D78" w:rsidP="00675626">
      <w:pPr>
        <w:spacing w:after="0"/>
        <w:jc w:val="both"/>
      </w:pPr>
      <w:r>
        <w:rPr>
          <w:lang w:eastAsia="fr-FR"/>
        </w:rPr>
        <w:lastRenderedPageBreak/>
        <w:t xml:space="preserve">Pour vous aider, un guide d’utilisation de la plateforme </w:t>
      </w:r>
      <w:r w:rsidR="00D9092D">
        <w:rPr>
          <w:lang w:eastAsia="fr-FR"/>
        </w:rPr>
        <w:t>ARNIA</w:t>
      </w:r>
      <w:r>
        <w:rPr>
          <w:lang w:eastAsia="fr-FR"/>
        </w:rPr>
        <w:t xml:space="preserve"> à destination des opérateurs économiques est téléchargeable gratuitement ; cliquez directement sur ce lien : </w:t>
      </w:r>
      <w:hyperlink r:id="rId20" w:history="1">
        <w:r w:rsidR="001F6844" w:rsidRPr="007A6EA5">
          <w:rPr>
            <w:rStyle w:val="Lienhypertexte"/>
          </w:rPr>
          <w:t>https://docs.ternum-bfc.fr/sdm-repondre-a-consultation</w:t>
        </w:r>
      </w:hyperlink>
    </w:p>
    <w:p w:rsidR="00675626" w:rsidRDefault="00675626" w:rsidP="00675626">
      <w:pPr>
        <w:spacing w:after="0"/>
        <w:jc w:val="both"/>
        <w:rPr>
          <w:lang w:eastAsia="fr-FR"/>
        </w:rPr>
      </w:pPr>
    </w:p>
    <w:p w:rsidR="00FB5D78" w:rsidRDefault="00FB5D78" w:rsidP="00675626">
      <w:pPr>
        <w:spacing w:after="0"/>
        <w:jc w:val="both"/>
        <w:rPr>
          <w:lang w:eastAsia="fr-FR"/>
        </w:rPr>
      </w:pPr>
      <w:r>
        <w:rPr>
          <w:lang w:eastAsia="fr-FR"/>
        </w:rPr>
        <w:t>Pour toute aide complémentaire dans la transmission électronique des offres, les candidats sont invités à contacter :</w:t>
      </w:r>
    </w:p>
    <w:p w:rsidR="00FB5D78" w:rsidRDefault="00FB5D78" w:rsidP="00F8720B">
      <w:pPr>
        <w:pStyle w:val="Paragraphedeliste"/>
        <w:numPr>
          <w:ilvl w:val="0"/>
          <w:numId w:val="9"/>
        </w:numPr>
        <w:spacing w:after="0" w:line="259" w:lineRule="auto"/>
        <w:jc w:val="both"/>
        <w:rPr>
          <w:lang w:eastAsia="fr-FR"/>
        </w:rPr>
      </w:pPr>
      <w:r>
        <w:rPr>
          <w:lang w:eastAsia="fr-FR"/>
        </w:rPr>
        <w:t xml:space="preserve">Le service d'assistance téléphonique </w:t>
      </w:r>
      <w:r w:rsidR="001F6844">
        <w:rPr>
          <w:lang w:eastAsia="fr-FR"/>
        </w:rPr>
        <w:t>ARNIA</w:t>
      </w:r>
      <w:r>
        <w:rPr>
          <w:lang w:eastAsia="fr-FR"/>
        </w:rPr>
        <w:t xml:space="preserve"> est à votre disposition pour répondre à toutes vos questions ou pallier un problème d'utilisation d'un service au 0 970 609 909 du lundi au vendredi de 9 h 00 à 12 h 30 et de 13 h 30 à 18 h 00.</w:t>
      </w:r>
    </w:p>
    <w:p w:rsidR="00FB5D78" w:rsidRDefault="00FB5D78" w:rsidP="00F8720B">
      <w:pPr>
        <w:pStyle w:val="Paragraphedeliste"/>
        <w:numPr>
          <w:ilvl w:val="0"/>
          <w:numId w:val="9"/>
        </w:numPr>
        <w:spacing w:after="0" w:line="259" w:lineRule="auto"/>
        <w:jc w:val="both"/>
        <w:rPr>
          <w:lang w:eastAsia="fr-FR"/>
        </w:rPr>
      </w:pPr>
      <w:r>
        <w:rPr>
          <w:lang w:eastAsia="fr-FR"/>
        </w:rPr>
        <w:t>La Direction de la Commande Publique et des Affaires Juridiques mutualisée Ville de N</w:t>
      </w:r>
      <w:r w:rsidR="00D9092D">
        <w:rPr>
          <w:lang w:eastAsia="fr-FR"/>
        </w:rPr>
        <w:t>EVERS</w:t>
      </w:r>
      <w:r>
        <w:rPr>
          <w:lang w:eastAsia="fr-FR"/>
        </w:rPr>
        <w:t xml:space="preserve"> et N</w:t>
      </w:r>
      <w:r w:rsidR="00D9092D">
        <w:rPr>
          <w:lang w:eastAsia="fr-FR"/>
        </w:rPr>
        <w:t>EVERS</w:t>
      </w:r>
      <w:r>
        <w:rPr>
          <w:lang w:eastAsia="fr-FR"/>
        </w:rPr>
        <w:t xml:space="preserve"> Agglomération au 03 86 68 44 87, du lund</w:t>
      </w:r>
      <w:r w:rsidR="00B8270C">
        <w:rPr>
          <w:lang w:eastAsia="fr-FR"/>
        </w:rPr>
        <w:t xml:space="preserve">i au vendredi, de 8 h </w:t>
      </w:r>
      <w:r w:rsidR="00EF7620">
        <w:rPr>
          <w:lang w:eastAsia="fr-FR"/>
        </w:rPr>
        <w:t>3</w:t>
      </w:r>
      <w:r w:rsidR="00B8270C">
        <w:rPr>
          <w:lang w:eastAsia="fr-FR"/>
        </w:rPr>
        <w:t>0 à 12 h </w:t>
      </w:r>
      <w:r>
        <w:rPr>
          <w:lang w:eastAsia="fr-FR"/>
        </w:rPr>
        <w:t>00 et de 13 h 30 à 17 h 00.</w:t>
      </w:r>
    </w:p>
    <w:p w:rsidR="00675626" w:rsidRDefault="00675626" w:rsidP="00675626">
      <w:pPr>
        <w:spacing w:after="0"/>
        <w:jc w:val="both"/>
        <w:rPr>
          <w:b/>
          <w:lang w:eastAsia="fr-FR"/>
        </w:rPr>
      </w:pPr>
    </w:p>
    <w:p w:rsidR="00FB5D78" w:rsidRDefault="00FB5D78" w:rsidP="00FB5D78">
      <w:pPr>
        <w:jc w:val="both"/>
        <w:rPr>
          <w:b/>
          <w:lang w:eastAsia="fr-FR"/>
        </w:rPr>
      </w:pPr>
      <w:r>
        <w:rPr>
          <w:b/>
          <w:lang w:eastAsia="fr-FR"/>
        </w:rPr>
        <w:t>Il est recommandé aux candidats de ne pas transmettre leur offre ou contacter le ou les supports techniques « à la dernière minute » !</w:t>
      </w:r>
    </w:p>
    <w:p w:rsidR="00FB5D78" w:rsidRPr="00F37749" w:rsidRDefault="00FB5D78" w:rsidP="00F37749">
      <w:pPr>
        <w:pBdr>
          <w:left w:val="single" w:sz="48" w:space="4" w:color="E0004D"/>
        </w:pBdr>
        <w:spacing w:after="0"/>
        <w:jc w:val="both"/>
        <w:rPr>
          <w:b/>
          <w:bCs/>
          <w:color w:val="E0004D"/>
        </w:rPr>
      </w:pPr>
      <w:r w:rsidRPr="00F37749">
        <w:rPr>
          <w:b/>
          <w:bCs/>
          <w:color w:val="E0004D"/>
        </w:rPr>
        <w:t xml:space="preserve">ATTENTION : Les propositions sont transmises en une seule fois. Si plusieurs candidatures/offres sont transmises successivement sur la plateforme par un même candidat, seule la dernière reçue </w:t>
      </w:r>
      <w:r w:rsidR="00F37749" w:rsidRPr="00F37749">
        <w:rPr>
          <w:b/>
          <w:bCs/>
          <w:color w:val="E0004D"/>
        </w:rPr>
        <w:t>dans le délai fixé sera ouverte.</w:t>
      </w:r>
    </w:p>
    <w:p w:rsidR="001E2249" w:rsidRDefault="001E2249" w:rsidP="0089447D">
      <w:pPr>
        <w:spacing w:after="0"/>
        <w:jc w:val="both"/>
        <w:rPr>
          <w:lang w:eastAsia="fr-FR"/>
        </w:rPr>
      </w:pPr>
    </w:p>
    <w:p w:rsidR="00F37749" w:rsidRDefault="00F37749" w:rsidP="00F37749">
      <w:pPr>
        <w:pStyle w:val="Titre2"/>
        <w:rPr>
          <w:lang w:eastAsia="fr-FR"/>
        </w:rPr>
      </w:pPr>
      <w:bookmarkStart w:id="53" w:name="_Toc162527920"/>
      <w:bookmarkStart w:id="54" w:name="_Toc236403667"/>
      <w:r>
        <w:rPr>
          <w:lang w:eastAsia="fr-FR"/>
        </w:rPr>
        <w:t>6.</w:t>
      </w:r>
      <w:r w:rsidR="00C67B36">
        <w:rPr>
          <w:lang w:eastAsia="fr-FR"/>
        </w:rPr>
        <w:t>2</w:t>
      </w:r>
      <w:r w:rsidR="006565AF">
        <w:rPr>
          <w:lang w:eastAsia="fr-FR"/>
        </w:rPr>
        <w:t xml:space="preserve"> </w:t>
      </w:r>
      <w:r>
        <w:rPr>
          <w:lang w:eastAsia="fr-FR"/>
        </w:rPr>
        <w:t>Copie de sauvegarde</w:t>
      </w:r>
      <w:bookmarkEnd w:id="53"/>
      <w:bookmarkEnd w:id="54"/>
    </w:p>
    <w:p w:rsidR="00A95207" w:rsidRDefault="00A95207" w:rsidP="00A95207">
      <w:pPr>
        <w:spacing w:after="0"/>
        <w:jc w:val="both"/>
        <w:rPr>
          <w:lang w:eastAsia="fr-FR"/>
        </w:rPr>
      </w:pPr>
    </w:p>
    <w:p w:rsidR="00F37749" w:rsidRDefault="00F37749" w:rsidP="00A95207">
      <w:pPr>
        <w:spacing w:after="0"/>
        <w:jc w:val="both"/>
        <w:rPr>
          <w:lang w:eastAsia="fr-FR"/>
        </w:rPr>
      </w:pPr>
      <w:r w:rsidRPr="00C67B36">
        <w:rPr>
          <w:lang w:eastAsia="fr-FR"/>
        </w:rPr>
        <w:t>Les candidats peuvent adresser à l’acheteur une copie de sauvegarde dans les délais impartis pour</w:t>
      </w:r>
      <w:r>
        <w:rPr>
          <w:lang w:eastAsia="fr-FR"/>
        </w:rPr>
        <w:t xml:space="preserve"> la remise des offres soit sur support papier ou sur support </w:t>
      </w:r>
      <w:r w:rsidRPr="00B32047">
        <w:rPr>
          <w:lang w:eastAsia="fr-FR"/>
        </w:rPr>
        <w:t>physique é</w:t>
      </w:r>
      <w:r>
        <w:rPr>
          <w:lang w:eastAsia="fr-FR"/>
        </w:rPr>
        <w:t>lectronique (CD-Rom ou clé USB), soit par voie électronique.</w:t>
      </w:r>
    </w:p>
    <w:p w:rsidR="00F37749" w:rsidRDefault="00F37749" w:rsidP="00A95207">
      <w:pPr>
        <w:spacing w:after="0"/>
        <w:jc w:val="both"/>
        <w:rPr>
          <w:lang w:eastAsia="fr-FR"/>
        </w:rPr>
      </w:pPr>
      <w:r>
        <w:rPr>
          <w:lang w:eastAsia="fr-FR"/>
        </w:rPr>
        <w:t>La copie de sauvegarde comporte exactement les mêmes documents que le pli déposé sur le profil d’acheteur.</w:t>
      </w:r>
    </w:p>
    <w:p w:rsidR="00F37749" w:rsidRDefault="00F37749" w:rsidP="00A95207">
      <w:pPr>
        <w:spacing w:after="0"/>
        <w:jc w:val="both"/>
        <w:rPr>
          <w:lang w:eastAsia="fr-FR"/>
        </w:rPr>
      </w:pPr>
      <w:r w:rsidRPr="00C67B36">
        <w:rPr>
          <w:lang w:eastAsia="fr-FR"/>
        </w:rPr>
        <w:t>La copie de sauvegarde transmise à l’acheteur sur support papier ou sur support physique</w:t>
      </w:r>
      <w:r>
        <w:rPr>
          <w:lang w:eastAsia="fr-FR"/>
        </w:rPr>
        <w:t xml:space="preserve"> électronique doit être placée dans un pli comportant la mention « copie de sauvegarde », ainsi que le nom du candidat et l'identification de la procédure concernée. Elle est envoyée par courrier ou déposée contre récépissé à la Direction de la Commande publique et des Affaires Juridiques mutualisée Ville de Nevers et Nevers Agglomération (coordonnées </w:t>
      </w:r>
      <w:r w:rsidR="00B8270C">
        <w:rPr>
          <w:lang w:eastAsia="fr-FR"/>
        </w:rPr>
        <w:t>en page de garde</w:t>
      </w:r>
      <w:r>
        <w:rPr>
          <w:lang w:eastAsia="fr-FR"/>
        </w:rPr>
        <w:t xml:space="preserve"> du présent règlement).</w:t>
      </w:r>
    </w:p>
    <w:p w:rsidR="00F37749" w:rsidRDefault="00F37749" w:rsidP="00F37749">
      <w:pPr>
        <w:jc w:val="both"/>
        <w:rPr>
          <w:lang w:eastAsia="fr-FR"/>
        </w:rPr>
      </w:pPr>
      <w:r w:rsidRPr="0076757C">
        <w:rPr>
          <w:lang w:eastAsia="fr-FR"/>
        </w:rPr>
        <w:t>La copie de sauvegarde peut être adressée par voie électronique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w:t>
      </w:r>
    </w:p>
    <w:p w:rsidR="00F37749" w:rsidRDefault="00F37749" w:rsidP="00A95207">
      <w:pPr>
        <w:spacing w:after="0"/>
        <w:jc w:val="both"/>
        <w:rPr>
          <w:lang w:eastAsia="fr-FR"/>
        </w:rPr>
      </w:pPr>
      <w:r>
        <w:rPr>
          <w:lang w:eastAsia="fr-FR"/>
        </w:rPr>
        <w:t>La copie de sauvegarde peut être ouverte dans les cas suivants :</w:t>
      </w:r>
    </w:p>
    <w:p w:rsidR="00F37749" w:rsidRDefault="00F37749" w:rsidP="00F8720B">
      <w:pPr>
        <w:pStyle w:val="Paragraphedeliste"/>
        <w:numPr>
          <w:ilvl w:val="0"/>
          <w:numId w:val="10"/>
        </w:numPr>
        <w:spacing w:after="0" w:line="259" w:lineRule="auto"/>
        <w:jc w:val="both"/>
        <w:rPr>
          <w:lang w:eastAsia="fr-FR"/>
        </w:rPr>
      </w:pPr>
      <w:proofErr w:type="gramStart"/>
      <w:r>
        <w:rPr>
          <w:lang w:eastAsia="fr-FR"/>
        </w:rPr>
        <w:t>lorsqu’un</w:t>
      </w:r>
      <w:proofErr w:type="gramEnd"/>
      <w:r>
        <w:rPr>
          <w:lang w:eastAsia="fr-FR"/>
        </w:rPr>
        <w:t xml:space="preserve"> programme informatique malveillant (ou « virus ») est détecté dans les candidatures ou les offres transmises par voie électronique via le profil d’acheteur ; la trace de cette malveillance est conservée ;</w:t>
      </w:r>
    </w:p>
    <w:p w:rsidR="00F37749" w:rsidRDefault="00F37749" w:rsidP="00F8720B">
      <w:pPr>
        <w:pStyle w:val="Paragraphedeliste"/>
        <w:numPr>
          <w:ilvl w:val="0"/>
          <w:numId w:val="10"/>
        </w:numPr>
        <w:spacing w:after="0" w:line="259" w:lineRule="auto"/>
        <w:jc w:val="both"/>
        <w:rPr>
          <w:lang w:eastAsia="fr-FR"/>
        </w:rPr>
      </w:pPr>
      <w:proofErr w:type="gramStart"/>
      <w:r>
        <w:rPr>
          <w:lang w:eastAsia="fr-FR"/>
        </w:rPr>
        <w:t>lorsqu’une</w:t>
      </w:r>
      <w:proofErr w:type="gramEnd"/>
      <w:r>
        <w:rPr>
          <w:lang w:eastAsia="fr-FR"/>
        </w:rPr>
        <w:t xml:space="preserve"> candidature ou une offre électronique est reçue de façon incomplète, hors délai ou n’a pu être ouverte, sous réserve que la transmission de la candidature ou de l’offre électronique ait commencé sur le profil d’acheteur avant la clôture de la remise des candidatures ou des offres.</w:t>
      </w:r>
    </w:p>
    <w:p w:rsidR="00C67B36" w:rsidRDefault="00C67B36" w:rsidP="00A95207">
      <w:pPr>
        <w:spacing w:after="0"/>
        <w:jc w:val="both"/>
        <w:rPr>
          <w:lang w:eastAsia="fr-FR"/>
        </w:rPr>
      </w:pPr>
    </w:p>
    <w:p w:rsidR="00F37749" w:rsidRDefault="00F37749" w:rsidP="00F37749">
      <w:pPr>
        <w:jc w:val="both"/>
        <w:rPr>
          <w:lang w:eastAsia="fr-FR"/>
        </w:rPr>
      </w:pPr>
      <w:r>
        <w:rPr>
          <w:lang w:eastAsia="fr-FR"/>
        </w:rPr>
        <w:t xml:space="preserve">Lorsqu’un programme informatique malveillant est détecté dans la copie de sauvegarde, celle-ci </w:t>
      </w:r>
      <w:r w:rsidRPr="00C67B36">
        <w:rPr>
          <w:lang w:eastAsia="fr-FR"/>
        </w:rPr>
        <w:t xml:space="preserve">est écartée par </w:t>
      </w:r>
      <w:r w:rsidR="00C67B36" w:rsidRPr="00C67B36">
        <w:rPr>
          <w:lang w:eastAsia="fr-FR"/>
        </w:rPr>
        <w:t>l’acheteur.</w:t>
      </w:r>
    </w:p>
    <w:p w:rsidR="00C67B36" w:rsidRDefault="00C67B36" w:rsidP="00C67B36">
      <w:pPr>
        <w:pStyle w:val="Titre2"/>
        <w:spacing w:before="100" w:beforeAutospacing="1" w:after="100" w:afterAutospacing="1" w:line="240" w:lineRule="auto"/>
      </w:pPr>
      <w:bookmarkStart w:id="55" w:name="_Toc236403668"/>
      <w:r>
        <w:lastRenderedPageBreak/>
        <w:t>6.3 Signature électronique</w:t>
      </w:r>
      <w:bookmarkEnd w:id="55"/>
    </w:p>
    <w:p w:rsidR="00886C76" w:rsidRPr="00214F5B" w:rsidRDefault="00886C76" w:rsidP="00886C76">
      <w:pPr>
        <w:spacing w:before="100" w:beforeAutospacing="1" w:after="100" w:afterAutospacing="1" w:line="240" w:lineRule="auto"/>
        <w:jc w:val="both"/>
      </w:pPr>
      <w:r w:rsidRPr="0079393D">
        <w:rPr>
          <w:b/>
          <w:u w:val="single"/>
        </w:rPr>
        <w:t>Sans l’imposer</w:t>
      </w:r>
      <w:r w:rsidRPr="009D6813">
        <w:rPr>
          <w:b/>
        </w:rPr>
        <w:t>, la Communauté d’Agglomération de NEVERS privilégie la signature électronique pour le seul attributaire</w:t>
      </w:r>
      <w:r w:rsidRPr="00214F5B">
        <w:t>.</w:t>
      </w:r>
    </w:p>
    <w:p w:rsidR="00C67B36" w:rsidRPr="0083338B" w:rsidRDefault="00C67B36" w:rsidP="00C67B36">
      <w:pPr>
        <w:spacing w:before="100" w:beforeAutospacing="1" w:after="100" w:afterAutospacing="1" w:line="240" w:lineRule="auto"/>
        <w:jc w:val="both"/>
      </w:pPr>
      <w:r w:rsidRPr="0083338B">
        <w:t xml:space="preserve">Les formats de signature sont </w:t>
      </w:r>
      <w:proofErr w:type="spellStart"/>
      <w:r w:rsidRPr="0083338B">
        <w:t>XAdES</w:t>
      </w:r>
      <w:proofErr w:type="spellEnd"/>
      <w:r w:rsidRPr="0083338B">
        <w:t xml:space="preserve">, </w:t>
      </w:r>
      <w:proofErr w:type="spellStart"/>
      <w:r w:rsidRPr="0083338B">
        <w:t>CAdES</w:t>
      </w:r>
      <w:proofErr w:type="spellEnd"/>
      <w:r w:rsidRPr="0083338B">
        <w:t xml:space="preserve"> ou </w:t>
      </w:r>
      <w:proofErr w:type="spellStart"/>
      <w:r w:rsidRPr="0083338B">
        <w:t>PAdES</w:t>
      </w:r>
      <w:proofErr w:type="spellEnd"/>
      <w:r w:rsidRPr="0083338B">
        <w:t xml:space="preserve"> tels que mentionnés aux articles 1 et 2 de la décision d'exécution (UE) n° 2015/1506 de la Commission du 8 septembre 2015.</w:t>
      </w:r>
    </w:p>
    <w:p w:rsidR="00C67B36" w:rsidRDefault="00C67B36" w:rsidP="00C67B36">
      <w:pPr>
        <w:spacing w:before="100" w:beforeAutospacing="1" w:after="0" w:line="240" w:lineRule="auto"/>
        <w:jc w:val="both"/>
      </w:pPr>
      <w:r>
        <w:t>La signature électronique n’est pas nécessairement visible (empreinte apparente) dans le document ou sur le document, cela dépend notamment du format de signature (</w:t>
      </w:r>
      <w:proofErr w:type="spellStart"/>
      <w:r>
        <w:t>XAdES</w:t>
      </w:r>
      <w:proofErr w:type="spellEnd"/>
      <w:r>
        <w:t xml:space="preserve">, </w:t>
      </w:r>
      <w:proofErr w:type="spellStart"/>
      <w:r>
        <w:t>CAdES</w:t>
      </w:r>
      <w:proofErr w:type="spellEnd"/>
      <w:r>
        <w:t xml:space="preserve"> et </w:t>
      </w:r>
      <w:proofErr w:type="spellStart"/>
      <w:r>
        <w:t>PAdES</w:t>
      </w:r>
      <w:proofErr w:type="spellEnd"/>
      <w:r>
        <w:t>) et du format du document signé (</w:t>
      </w:r>
      <w:proofErr w:type="spellStart"/>
      <w:r>
        <w:t>xml</w:t>
      </w:r>
      <w:proofErr w:type="spellEnd"/>
      <w:r>
        <w:t xml:space="preserve">, tableur, </w:t>
      </w:r>
      <w:proofErr w:type="spellStart"/>
      <w:r>
        <w:t>Pdf</w:t>
      </w:r>
      <w:proofErr w:type="spellEnd"/>
      <w:r>
        <w:t>…).</w:t>
      </w:r>
    </w:p>
    <w:p w:rsidR="00C67B36" w:rsidRDefault="00C67B36" w:rsidP="00C67B36">
      <w:pPr>
        <w:spacing w:after="0" w:line="240" w:lineRule="auto"/>
        <w:jc w:val="both"/>
      </w:pPr>
      <w:r>
        <w:t xml:space="preserve">Par exemple, avec le format </w:t>
      </w:r>
      <w:proofErr w:type="spellStart"/>
      <w:r>
        <w:t>XAdES</w:t>
      </w:r>
      <w:proofErr w:type="spellEnd"/>
      <w:r>
        <w:t>, les informations sur la signature (identité, date…) sont dans le fichier .</w:t>
      </w:r>
      <w:proofErr w:type="spellStart"/>
      <w:r>
        <w:t>xml</w:t>
      </w:r>
      <w:proofErr w:type="spellEnd"/>
      <w:r>
        <w:t xml:space="preserve"> qui est généré. Avec le format </w:t>
      </w:r>
      <w:proofErr w:type="spellStart"/>
      <w:r>
        <w:t>PAdES</w:t>
      </w:r>
      <w:proofErr w:type="spellEnd"/>
      <w:r>
        <w:t>, la signature est identifiable dans le fichier sous forme d’empreinte visible. Cela signifie que dans certains cas, la signature est intégrée au document et qu’un seul fichier existe pour le document et la signature, alors que dans d’autres cas, il y a un fichier pour la signature et un fichier pour le document. Les deux fichiers sont alors transmis simultanément. Dans tous les cas, l’identité du signataire est affichée lors de la création de la signature, puis demeure avec ou dans le fichier.</w:t>
      </w:r>
    </w:p>
    <w:p w:rsidR="00C67B36" w:rsidRPr="0083338B" w:rsidRDefault="00C67B36" w:rsidP="00C67B36">
      <w:pPr>
        <w:spacing w:before="100" w:beforeAutospacing="1" w:after="100" w:afterAutospacing="1" w:line="240" w:lineRule="auto"/>
        <w:jc w:val="both"/>
      </w:pPr>
      <w:r>
        <w:t>L</w:t>
      </w:r>
      <w:r w:rsidRPr="0083338B">
        <w:t>a signature d’un fichier compressé ne vaut pas signature des fichiers qu’il contient.</w:t>
      </w:r>
    </w:p>
    <w:p w:rsidR="00C67B36" w:rsidRDefault="00C67B36" w:rsidP="00C67B36">
      <w:pPr>
        <w:spacing w:before="100" w:beforeAutospacing="1" w:after="0" w:line="240" w:lineRule="auto"/>
        <w:jc w:val="both"/>
      </w:pPr>
      <w:r>
        <w:t xml:space="preserve">Il faut acheter une signature électronique au minimum avancée reposant sur un certificat qualifié, conforme au règlement </w:t>
      </w:r>
      <w:proofErr w:type="spellStart"/>
      <w:r>
        <w:t>eIDAS</w:t>
      </w:r>
      <w:proofErr w:type="spellEnd"/>
      <w:r>
        <w:t xml:space="preserve">. Dans la commande publique (en Europe comme en France) qui concentre des enjeux économiques et juridiques importants sont autorisés : </w:t>
      </w:r>
    </w:p>
    <w:p w:rsidR="00C67B36" w:rsidRPr="0055602F" w:rsidRDefault="00C67B36" w:rsidP="00F8720B">
      <w:pPr>
        <w:pStyle w:val="Paragraphedeliste"/>
        <w:numPr>
          <w:ilvl w:val="0"/>
          <w:numId w:val="6"/>
        </w:numPr>
        <w:spacing w:after="100" w:afterAutospacing="1" w:line="240" w:lineRule="auto"/>
        <w:jc w:val="both"/>
      </w:pPr>
      <w:proofErr w:type="gramStart"/>
      <w:r w:rsidRPr="0055602F">
        <w:t>soit</w:t>
      </w:r>
      <w:proofErr w:type="gramEnd"/>
      <w:r w:rsidRPr="0055602F">
        <w:t xml:space="preserve"> la signature électronique avancée avec certificat qualifié (niveau 3) ; </w:t>
      </w:r>
    </w:p>
    <w:p w:rsidR="00C67B36" w:rsidRDefault="00C67B36" w:rsidP="00F8720B">
      <w:pPr>
        <w:pStyle w:val="Paragraphedeliste"/>
        <w:numPr>
          <w:ilvl w:val="0"/>
          <w:numId w:val="6"/>
        </w:numPr>
        <w:spacing w:before="100" w:beforeAutospacing="1" w:after="100" w:afterAutospacing="1" w:line="240" w:lineRule="auto"/>
        <w:jc w:val="both"/>
      </w:pPr>
      <w:proofErr w:type="gramStart"/>
      <w:r>
        <w:t>soit</w:t>
      </w:r>
      <w:proofErr w:type="gramEnd"/>
      <w:r>
        <w:t xml:space="preserve"> la signature électronique qualifiée (niveau 4). </w:t>
      </w:r>
    </w:p>
    <w:p w:rsidR="00512605" w:rsidRPr="00984503" w:rsidRDefault="00512605" w:rsidP="00512605">
      <w:pPr>
        <w:pStyle w:val="Titre2"/>
        <w:numPr>
          <w:ilvl w:val="0"/>
          <w:numId w:val="0"/>
        </w:numPr>
        <w:tabs>
          <w:tab w:val="num" w:pos="0"/>
        </w:tabs>
        <w:ind w:left="357" w:hanging="357"/>
        <w:jc w:val="both"/>
        <w:rPr>
          <w:rFonts w:cs="Arial"/>
          <w:sz w:val="32"/>
          <w:szCs w:val="32"/>
          <w:lang w:eastAsia="fr-FR"/>
        </w:rPr>
      </w:pPr>
      <w:bookmarkStart w:id="56" w:name="_Toc236403669"/>
      <w:r w:rsidRPr="00984503">
        <w:rPr>
          <w:rFonts w:cs="Arial"/>
          <w:sz w:val="32"/>
          <w:szCs w:val="32"/>
          <w:lang w:eastAsia="fr-FR"/>
        </w:rPr>
        <w:t>Article</w:t>
      </w:r>
      <w:r>
        <w:rPr>
          <w:rFonts w:cs="Arial"/>
          <w:sz w:val="32"/>
          <w:szCs w:val="32"/>
          <w:lang w:eastAsia="fr-FR"/>
        </w:rPr>
        <w:t xml:space="preserve"> 7</w:t>
      </w:r>
      <w:r w:rsidRPr="00984503">
        <w:rPr>
          <w:rFonts w:cs="Arial"/>
          <w:sz w:val="32"/>
          <w:szCs w:val="32"/>
          <w:lang w:eastAsia="fr-FR"/>
        </w:rPr>
        <w:t xml:space="preserve"> – </w:t>
      </w:r>
      <w:r>
        <w:rPr>
          <w:rFonts w:cs="Arial"/>
          <w:sz w:val="32"/>
          <w:szCs w:val="32"/>
          <w:lang w:eastAsia="fr-FR"/>
        </w:rPr>
        <w:t>Attribution du marché</w:t>
      </w:r>
      <w:bookmarkEnd w:id="56"/>
    </w:p>
    <w:bookmarkEnd w:id="51"/>
    <w:p w:rsidR="009B63A9" w:rsidRPr="00933A53" w:rsidRDefault="00EE5023" w:rsidP="00782AF2">
      <w:pPr>
        <w:spacing w:before="100" w:beforeAutospacing="1" w:after="0" w:line="240" w:lineRule="auto"/>
        <w:jc w:val="both"/>
        <w:rPr>
          <w:b/>
          <w:lang w:eastAsia="fr-FR"/>
        </w:rPr>
      </w:pPr>
      <w:r>
        <w:rPr>
          <w:lang w:eastAsia="fr-FR"/>
        </w:rPr>
        <w:t xml:space="preserve">Le soumissionnaire ayant présenté l’offre économiquement la plus avantageuse au terme du classement des offres sera retenu par </w:t>
      </w:r>
      <w:r w:rsidR="00645583">
        <w:rPr>
          <w:lang w:eastAsia="fr-FR"/>
        </w:rPr>
        <w:t>la Communauté d’Agglomération de NEVERS</w:t>
      </w:r>
      <w:r>
        <w:rPr>
          <w:lang w:eastAsia="fr-FR"/>
        </w:rPr>
        <w:t xml:space="preserve"> après avis de la Commission des Achats </w:t>
      </w:r>
      <w:r w:rsidRPr="00575AD5">
        <w:rPr>
          <w:lang w:eastAsia="fr-FR"/>
        </w:rPr>
        <w:t>en Procédure Adaptée (CAPA)</w:t>
      </w:r>
      <w:r w:rsidR="009B63A9" w:rsidRPr="00575AD5">
        <w:rPr>
          <w:lang w:eastAsia="fr-FR"/>
        </w:rPr>
        <w:t> </w:t>
      </w:r>
      <w:r w:rsidRPr="00575AD5">
        <w:rPr>
          <w:b/>
          <w:lang w:eastAsia="fr-FR"/>
        </w:rPr>
        <w:t xml:space="preserve">sous réserve que celui-ci produise dans </w:t>
      </w:r>
      <w:r w:rsidR="00645583" w:rsidRPr="00575AD5">
        <w:rPr>
          <w:b/>
          <w:lang w:eastAsia="fr-FR"/>
        </w:rPr>
        <w:t xml:space="preserve">un délai </w:t>
      </w:r>
      <w:r w:rsidRPr="00575AD5">
        <w:rPr>
          <w:b/>
          <w:lang w:eastAsia="fr-FR"/>
        </w:rPr>
        <w:t xml:space="preserve">de </w:t>
      </w:r>
      <w:r w:rsidR="00104E5D" w:rsidRPr="00575AD5">
        <w:rPr>
          <w:b/>
          <w:lang w:eastAsia="fr-FR"/>
        </w:rPr>
        <w:t xml:space="preserve">8 JOURS </w:t>
      </w:r>
      <w:r w:rsidRPr="00575AD5">
        <w:rPr>
          <w:b/>
          <w:lang w:eastAsia="fr-FR"/>
        </w:rPr>
        <w:t>à compter de la</w:t>
      </w:r>
      <w:r w:rsidRPr="00933A53">
        <w:rPr>
          <w:b/>
          <w:lang w:eastAsia="fr-FR"/>
        </w:rPr>
        <w:t xml:space="preserve"> date de réception de la décision d’attribution</w:t>
      </w:r>
      <w:r w:rsidR="009B63A9" w:rsidRPr="00933A53">
        <w:rPr>
          <w:b/>
          <w:lang w:eastAsia="fr-FR"/>
        </w:rPr>
        <w:t> :</w:t>
      </w:r>
    </w:p>
    <w:p w:rsidR="00645583" w:rsidRPr="00933A53" w:rsidRDefault="00645583" w:rsidP="00F8720B">
      <w:pPr>
        <w:pStyle w:val="Paragraphedeliste"/>
        <w:numPr>
          <w:ilvl w:val="1"/>
          <w:numId w:val="10"/>
        </w:numPr>
        <w:spacing w:after="100" w:afterAutospacing="1" w:line="240" w:lineRule="auto"/>
        <w:ind w:left="1418" w:hanging="338"/>
        <w:jc w:val="both"/>
        <w:rPr>
          <w:b/>
          <w:lang w:eastAsia="fr-FR"/>
        </w:rPr>
      </w:pPr>
      <w:proofErr w:type="gramStart"/>
      <w:r w:rsidRPr="00933A53">
        <w:rPr>
          <w:b/>
        </w:rPr>
        <w:t>les</w:t>
      </w:r>
      <w:proofErr w:type="gramEnd"/>
      <w:r w:rsidRPr="00933A53">
        <w:rPr>
          <w:b/>
        </w:rPr>
        <w:t xml:space="preserve"> certificats délivrés par les administra</w:t>
      </w:r>
      <w:r w:rsidR="00782AF2" w:rsidRPr="00933A53">
        <w:rPr>
          <w:b/>
        </w:rPr>
        <w:t>tions et organismes compétents,</w:t>
      </w:r>
    </w:p>
    <w:p w:rsidR="00782AF2" w:rsidRPr="00933A53" w:rsidRDefault="00782AF2" w:rsidP="00F8720B">
      <w:pPr>
        <w:pStyle w:val="Paragraphedeliste"/>
        <w:numPr>
          <w:ilvl w:val="1"/>
          <w:numId w:val="10"/>
        </w:numPr>
        <w:spacing w:before="100" w:beforeAutospacing="1" w:after="100" w:afterAutospacing="1" w:line="240" w:lineRule="auto"/>
        <w:ind w:left="1418" w:hanging="338"/>
        <w:jc w:val="both"/>
        <w:rPr>
          <w:lang w:eastAsia="fr-FR"/>
        </w:rPr>
      </w:pPr>
      <w:proofErr w:type="gramStart"/>
      <w:r w:rsidRPr="00933A53">
        <w:rPr>
          <w:b/>
        </w:rPr>
        <w:t>l’acte</w:t>
      </w:r>
      <w:proofErr w:type="gramEnd"/>
      <w:r w:rsidRPr="00933A53">
        <w:rPr>
          <w:b/>
        </w:rPr>
        <w:t xml:space="preserve"> d’engagement revêtu d’une SIGNATURE ELECTRONIQUE si l’acte d’engagement déposé dans l’offre n’était pas signé.</w:t>
      </w:r>
    </w:p>
    <w:p w:rsidR="00782AF2" w:rsidRDefault="00782AF2" w:rsidP="00782AF2">
      <w:pPr>
        <w:jc w:val="both"/>
      </w:pPr>
      <w:r>
        <w:t>Le défaut de présentation de ces documents par le candidat retenu, dans le délai imparti, entraîne le rejet de son offre. Le candidat dont l’offre a été classée immédiatement après la sienne est alors sollicité pour produire à son tour les pièces nécessaires. Le cas échéant, cette procédure est renouvelée jusqu’à épuisement des offres classées.</w:t>
      </w:r>
    </w:p>
    <w:p w:rsidR="00782AF2" w:rsidRDefault="00782AF2" w:rsidP="00782AF2">
      <w:pPr>
        <w:jc w:val="both"/>
        <w:rPr>
          <w:lang w:eastAsia="fr-FR"/>
        </w:rPr>
      </w:pPr>
      <w:r>
        <w:rPr>
          <w:lang w:eastAsia="fr-FR"/>
        </w:rPr>
        <w:t>Conformément aux dispositions de l’article R.2185-1 du Code de la Commande Publique, la procédure peut être déclarée sans suite à tout moment.</w:t>
      </w:r>
    </w:p>
    <w:p w:rsidR="00512605" w:rsidRPr="00984503" w:rsidRDefault="00512605" w:rsidP="00512605">
      <w:pPr>
        <w:pStyle w:val="Titre2"/>
        <w:numPr>
          <w:ilvl w:val="0"/>
          <w:numId w:val="0"/>
        </w:numPr>
        <w:tabs>
          <w:tab w:val="num" w:pos="0"/>
        </w:tabs>
        <w:ind w:left="357" w:hanging="357"/>
        <w:jc w:val="both"/>
        <w:rPr>
          <w:rFonts w:cs="Arial"/>
          <w:sz w:val="32"/>
          <w:szCs w:val="32"/>
          <w:lang w:eastAsia="fr-FR"/>
        </w:rPr>
      </w:pPr>
      <w:bookmarkStart w:id="57" w:name="_Toc236403670"/>
      <w:r w:rsidRPr="00984503">
        <w:rPr>
          <w:rFonts w:cs="Arial"/>
          <w:sz w:val="32"/>
          <w:szCs w:val="32"/>
          <w:lang w:eastAsia="fr-FR"/>
        </w:rPr>
        <w:t xml:space="preserve">Article </w:t>
      </w:r>
      <w:r>
        <w:rPr>
          <w:rFonts w:cs="Arial"/>
          <w:sz w:val="32"/>
          <w:szCs w:val="32"/>
          <w:lang w:eastAsia="fr-FR"/>
        </w:rPr>
        <w:t>8</w:t>
      </w:r>
      <w:r w:rsidRPr="00984503">
        <w:rPr>
          <w:rFonts w:cs="Arial"/>
          <w:sz w:val="32"/>
          <w:szCs w:val="32"/>
          <w:lang w:eastAsia="fr-FR"/>
        </w:rPr>
        <w:t xml:space="preserve"> – </w:t>
      </w:r>
      <w:r>
        <w:rPr>
          <w:rFonts w:cs="Arial"/>
          <w:sz w:val="32"/>
          <w:szCs w:val="32"/>
          <w:lang w:eastAsia="fr-FR"/>
        </w:rPr>
        <w:t>Mise au point du marché</w:t>
      </w:r>
      <w:bookmarkEnd w:id="57"/>
    </w:p>
    <w:p w:rsidR="00512605" w:rsidRDefault="00512605" w:rsidP="00AD03CE">
      <w:pPr>
        <w:spacing w:after="0"/>
        <w:ind w:right="-22"/>
        <w:jc w:val="both"/>
      </w:pPr>
    </w:p>
    <w:p w:rsidR="00EE5023" w:rsidRDefault="00EE5023" w:rsidP="00EE5023">
      <w:pPr>
        <w:ind w:right="-22"/>
        <w:jc w:val="both"/>
      </w:pPr>
      <w:r>
        <w:t>Conformément et dans les limites de l’article R.2152-13 du Code de la Commande publique, l’acheteur et le soumissionnaire retenu pourront procéder le cas échéant à une mise au point des composantes du marché avant sa signature. Cette mise au point pourra notamment permettre de préciser des termes du C.C.T.P. afin d’éviter toute confusion durant la phase d’exécution.</w:t>
      </w:r>
    </w:p>
    <w:p w:rsidR="00D5699C" w:rsidRPr="00933A53" w:rsidRDefault="00575AD5" w:rsidP="00D5699C">
      <w:pPr>
        <w:jc w:val="both"/>
      </w:pPr>
      <w:r w:rsidRPr="00575AD5">
        <w:rPr>
          <w:rFonts w:cs="Arial"/>
          <w:szCs w:val="20"/>
        </w:rPr>
        <w:lastRenderedPageBreak/>
        <w:t>Les</w:t>
      </w:r>
      <w:r w:rsidR="00D5699C" w:rsidRPr="00575AD5">
        <w:rPr>
          <w:rFonts w:cs="Arial"/>
          <w:szCs w:val="20"/>
        </w:rPr>
        <w:t xml:space="preserve"> opérations réalisées par le titulaire concernent un traitement de données à caractère personnel, la relation avec le pouvoir adjudicateur sera</w:t>
      </w:r>
      <w:r w:rsidRPr="00575AD5">
        <w:rPr>
          <w:rFonts w:cs="Arial"/>
          <w:szCs w:val="20"/>
        </w:rPr>
        <w:t xml:space="preserve"> donc</w:t>
      </w:r>
      <w:r w:rsidR="00D5699C" w:rsidRPr="00575AD5">
        <w:rPr>
          <w:rFonts w:cs="Arial"/>
          <w:szCs w:val="20"/>
        </w:rPr>
        <w:t xml:space="preserve"> régie par </w:t>
      </w:r>
      <w:r w:rsidR="00D5699C" w:rsidRPr="00575AD5">
        <w:rPr>
          <w:lang w:eastAsia="fr-FR"/>
        </w:rPr>
        <w:t>l’annexe « Clauses contractuelles sur les traitements de données à caractère personnel » dûment complétée et signée par les deux parties après attribution.</w:t>
      </w:r>
    </w:p>
    <w:p w:rsidR="00AD03CE" w:rsidRPr="00984503" w:rsidRDefault="00AD03CE" w:rsidP="00AD03CE">
      <w:pPr>
        <w:pStyle w:val="Titre2"/>
        <w:numPr>
          <w:ilvl w:val="0"/>
          <w:numId w:val="0"/>
        </w:numPr>
        <w:tabs>
          <w:tab w:val="num" w:pos="0"/>
        </w:tabs>
        <w:ind w:left="357" w:hanging="357"/>
        <w:jc w:val="both"/>
        <w:rPr>
          <w:rFonts w:cs="Arial"/>
          <w:sz w:val="32"/>
          <w:szCs w:val="32"/>
          <w:lang w:eastAsia="fr-FR"/>
        </w:rPr>
      </w:pPr>
      <w:bookmarkStart w:id="58" w:name="_Toc236403671"/>
      <w:r w:rsidRPr="00984503">
        <w:rPr>
          <w:rFonts w:cs="Arial"/>
          <w:sz w:val="32"/>
          <w:szCs w:val="32"/>
          <w:lang w:eastAsia="fr-FR"/>
        </w:rPr>
        <w:t xml:space="preserve">Article </w:t>
      </w:r>
      <w:r>
        <w:rPr>
          <w:rFonts w:cs="Arial"/>
          <w:sz w:val="32"/>
          <w:szCs w:val="32"/>
          <w:lang w:eastAsia="fr-FR"/>
        </w:rPr>
        <w:t>9</w:t>
      </w:r>
      <w:r w:rsidRPr="00984503">
        <w:rPr>
          <w:rFonts w:cs="Arial"/>
          <w:sz w:val="32"/>
          <w:szCs w:val="32"/>
          <w:lang w:eastAsia="fr-FR"/>
        </w:rPr>
        <w:t xml:space="preserve"> – </w:t>
      </w:r>
      <w:r>
        <w:rPr>
          <w:rFonts w:cs="Arial"/>
          <w:sz w:val="32"/>
          <w:szCs w:val="32"/>
          <w:lang w:eastAsia="fr-FR"/>
        </w:rPr>
        <w:t>Renseignements complémentaires</w:t>
      </w:r>
      <w:bookmarkEnd w:id="58"/>
    </w:p>
    <w:p w:rsidR="005D07ED" w:rsidRPr="00575AD5" w:rsidRDefault="005D07ED" w:rsidP="00247E48">
      <w:pPr>
        <w:spacing w:before="100" w:beforeAutospacing="1" w:after="100" w:afterAutospacing="1" w:line="240" w:lineRule="auto"/>
        <w:jc w:val="both"/>
        <w:rPr>
          <w:noProof/>
          <w:shd w:val="clear" w:color="auto" w:fill="FFFFFF"/>
        </w:rPr>
      </w:pPr>
      <w:r w:rsidRPr="00575AD5">
        <w:rPr>
          <w:noProof/>
          <w:shd w:val="clear" w:color="auto" w:fill="FFFFFF"/>
        </w:rPr>
        <w:t xml:space="preserve">Maximum 6 jours avant la date limite de réception des </w:t>
      </w:r>
      <w:r w:rsidR="00EE5023" w:rsidRPr="00575AD5">
        <w:rPr>
          <w:noProof/>
          <w:shd w:val="clear" w:color="auto" w:fill="FFFFFF"/>
        </w:rPr>
        <w:t>plis</w:t>
      </w:r>
      <w:r w:rsidRPr="00575AD5">
        <w:rPr>
          <w:noProof/>
          <w:shd w:val="clear" w:color="auto" w:fill="FFFFFF"/>
        </w:rPr>
        <w:t xml:space="preserve">, les candidats pourront transmettre leur demande </w:t>
      </w:r>
      <w:r w:rsidR="00EE5023" w:rsidRPr="00575AD5">
        <w:rPr>
          <w:noProof/>
          <w:shd w:val="clear" w:color="auto" w:fill="FFFFFF"/>
        </w:rPr>
        <w:t>de renseignements</w:t>
      </w:r>
      <w:r w:rsidR="00BA639C" w:rsidRPr="00575AD5">
        <w:rPr>
          <w:noProof/>
          <w:shd w:val="clear" w:color="auto" w:fill="FFFFFF"/>
        </w:rPr>
        <w:t xml:space="preserve"> </w:t>
      </w:r>
      <w:r w:rsidRPr="00575AD5">
        <w:rPr>
          <w:noProof/>
          <w:shd w:val="clear" w:color="auto" w:fill="FFFFFF"/>
        </w:rPr>
        <w:t>par l’intermédiaire du profil d’acheteur d</w:t>
      </w:r>
      <w:r w:rsidR="00814FC3" w:rsidRPr="00575AD5">
        <w:rPr>
          <w:noProof/>
          <w:shd w:val="clear" w:color="auto" w:fill="FFFFFF"/>
        </w:rPr>
        <w:t>u</w:t>
      </w:r>
      <w:r w:rsidR="00814FC3" w:rsidRPr="00575AD5">
        <w:t xml:space="preserve"> pouvoir adjudicateur</w:t>
      </w:r>
      <w:r w:rsidRPr="00575AD5">
        <w:rPr>
          <w:noProof/>
          <w:shd w:val="clear" w:color="auto" w:fill="FFFFFF"/>
        </w:rPr>
        <w:t xml:space="preserve">, à l’adresse URL suivante : </w:t>
      </w:r>
      <w:hyperlink r:id="rId21" w:history="1">
        <w:r w:rsidRPr="00575AD5">
          <w:rPr>
            <w:rStyle w:val="Lienhypertexte"/>
            <w:noProof/>
            <w:shd w:val="clear" w:color="auto" w:fill="FFFFFF"/>
          </w:rPr>
          <w:t>www.ternum-bfc.fr</w:t>
        </w:r>
      </w:hyperlink>
      <w:r w:rsidRPr="00575AD5">
        <w:rPr>
          <w:noProof/>
          <w:shd w:val="clear" w:color="auto" w:fill="FFFFFF"/>
        </w:rPr>
        <w:t xml:space="preserve"> .</w:t>
      </w:r>
    </w:p>
    <w:p w:rsidR="005D07ED" w:rsidRDefault="005D07ED" w:rsidP="00247E48">
      <w:pPr>
        <w:spacing w:before="100" w:beforeAutospacing="1" w:after="100" w:afterAutospacing="1" w:line="240" w:lineRule="auto"/>
        <w:jc w:val="both"/>
        <w:rPr>
          <w:noProof/>
          <w:shd w:val="clear" w:color="auto" w:fill="FFFFFF"/>
        </w:rPr>
      </w:pPr>
      <w:r w:rsidRPr="00575AD5">
        <w:rPr>
          <w:noProof/>
          <w:shd w:val="clear" w:color="auto" w:fill="FFFFFF"/>
        </w:rPr>
        <w:t>Une réponse sera alors adressée, par écrit</w:t>
      </w:r>
      <w:r w:rsidR="00EE5023" w:rsidRPr="00575AD5">
        <w:rPr>
          <w:noProof/>
          <w:shd w:val="clear" w:color="auto" w:fill="FFFFFF"/>
        </w:rPr>
        <w:t xml:space="preserve">, </w:t>
      </w:r>
      <w:r w:rsidRPr="00575AD5">
        <w:rPr>
          <w:noProof/>
          <w:shd w:val="clear" w:color="auto" w:fill="FFFFFF"/>
        </w:rPr>
        <w:t>via la plateforme du profil acheteur, à toutes les entreprises ayant retiré le dossier, 5 jours au plus tard avant la date limite de réception des offres.</w:t>
      </w:r>
    </w:p>
    <w:p w:rsidR="00AD03CE" w:rsidRPr="00984503" w:rsidRDefault="00AD03CE" w:rsidP="00AD03CE">
      <w:pPr>
        <w:pStyle w:val="Titre2"/>
        <w:numPr>
          <w:ilvl w:val="0"/>
          <w:numId w:val="0"/>
        </w:numPr>
        <w:tabs>
          <w:tab w:val="num" w:pos="0"/>
        </w:tabs>
        <w:ind w:left="357" w:hanging="357"/>
        <w:jc w:val="both"/>
        <w:rPr>
          <w:rFonts w:cs="Arial"/>
          <w:sz w:val="32"/>
          <w:szCs w:val="32"/>
          <w:lang w:eastAsia="fr-FR"/>
        </w:rPr>
      </w:pPr>
      <w:bookmarkStart w:id="59" w:name="_Toc236403672"/>
      <w:r w:rsidRPr="00984503">
        <w:rPr>
          <w:rFonts w:cs="Arial"/>
          <w:sz w:val="32"/>
          <w:szCs w:val="32"/>
          <w:lang w:eastAsia="fr-FR"/>
        </w:rPr>
        <w:t xml:space="preserve">Article </w:t>
      </w:r>
      <w:r>
        <w:rPr>
          <w:rFonts w:cs="Arial"/>
          <w:sz w:val="32"/>
          <w:szCs w:val="32"/>
          <w:lang w:eastAsia="fr-FR"/>
        </w:rPr>
        <w:t>10</w:t>
      </w:r>
      <w:r w:rsidRPr="00984503">
        <w:rPr>
          <w:rFonts w:cs="Arial"/>
          <w:sz w:val="32"/>
          <w:szCs w:val="32"/>
          <w:lang w:eastAsia="fr-FR"/>
        </w:rPr>
        <w:t xml:space="preserve"> – </w:t>
      </w:r>
      <w:r>
        <w:rPr>
          <w:rFonts w:cs="Arial"/>
          <w:sz w:val="32"/>
          <w:szCs w:val="32"/>
          <w:lang w:eastAsia="fr-FR"/>
        </w:rPr>
        <w:t>Règlement des litiges et voies de recours</w:t>
      </w:r>
      <w:bookmarkEnd w:id="59"/>
    </w:p>
    <w:p w:rsidR="004D1ED5" w:rsidRPr="004D1ED5" w:rsidRDefault="004D1ED5" w:rsidP="004D1ED5">
      <w:pPr>
        <w:pStyle w:val="numration1"/>
        <w:spacing w:before="100" w:beforeAutospacing="1" w:after="100" w:afterAutospacing="1" w:line="240" w:lineRule="auto"/>
        <w:jc w:val="both"/>
        <w:rPr>
          <w:b/>
        </w:rPr>
      </w:pPr>
      <w:r w:rsidRPr="004D1ED5">
        <w:rPr>
          <w:b/>
        </w:rPr>
        <w:t>Tribunal territorialement compétent :</w:t>
      </w:r>
    </w:p>
    <w:p w:rsidR="004D1ED5" w:rsidRDefault="004D1ED5" w:rsidP="004D1ED5">
      <w:pPr>
        <w:jc w:val="both"/>
        <w:rPr>
          <w:lang w:eastAsia="fr-FR"/>
        </w:rPr>
      </w:pPr>
      <w:r>
        <w:rPr>
          <w:lang w:eastAsia="fr-FR"/>
        </w:rPr>
        <w:t xml:space="preserve">En cas de litige, le tribunal compétent est le Tribunal Administratif de DIJON, 22 rue d’Assas - B.P. 61616 21016 DIJON - Tél. 03 80 73 91 00 - Fax 03 80 73 39 89 - Courriel : </w:t>
      </w:r>
      <w:hyperlink r:id="rId22">
        <w:r>
          <w:rPr>
            <w:rStyle w:val="LienInternet"/>
            <w:lang w:eastAsia="fr-FR"/>
          </w:rPr>
          <w:t>greffe.ta-dijon@juradm.fr</w:t>
        </w:r>
      </w:hyperlink>
    </w:p>
    <w:p w:rsidR="004D1ED5" w:rsidRPr="004D1ED5" w:rsidRDefault="004D1ED5" w:rsidP="004D1ED5">
      <w:pPr>
        <w:pStyle w:val="numration1"/>
        <w:spacing w:before="100" w:beforeAutospacing="1" w:after="100" w:afterAutospacing="1" w:line="240" w:lineRule="auto"/>
        <w:jc w:val="both"/>
        <w:rPr>
          <w:b/>
        </w:rPr>
      </w:pPr>
      <w:r w:rsidRPr="004D1ED5">
        <w:rPr>
          <w:b/>
        </w:rPr>
        <w:t>Informations quant aux voies et délais de recours :</w:t>
      </w:r>
    </w:p>
    <w:p w:rsidR="004D1ED5" w:rsidRDefault="004D1ED5" w:rsidP="004D1ED5">
      <w:pPr>
        <w:jc w:val="both"/>
        <w:rPr>
          <w:rStyle w:val="LienInternet"/>
          <w:lang w:eastAsia="fr-FR"/>
        </w:rPr>
      </w:pPr>
      <w:r>
        <w:rPr>
          <w:lang w:eastAsia="fr-FR"/>
        </w:rPr>
        <w:t xml:space="preserve">Greffe du Tribunal Administratif de DIJON 22 rue d’Assas  B.P. 61616 - 21016 DIJON - Tél. 03 80 73 91 00 Fax 03 80 73 39 89 - Courriel : </w:t>
      </w:r>
      <w:hyperlink r:id="rId23">
        <w:r>
          <w:rPr>
            <w:rStyle w:val="LienInternet"/>
            <w:lang w:eastAsia="fr-FR"/>
          </w:rPr>
          <w:t>greffe.ta-dijon@juradm.fr</w:t>
        </w:r>
      </w:hyperlink>
      <w:r>
        <w:rPr>
          <w:lang w:eastAsia="fr-FR"/>
        </w:rPr>
        <w:t xml:space="preserve"> ou  par voie dématérialisée via l’application « </w:t>
      </w:r>
      <w:proofErr w:type="spellStart"/>
      <w:r>
        <w:rPr>
          <w:lang w:eastAsia="fr-FR"/>
        </w:rPr>
        <w:t>télérecours</w:t>
      </w:r>
      <w:proofErr w:type="spellEnd"/>
      <w:r>
        <w:rPr>
          <w:lang w:eastAsia="fr-FR"/>
        </w:rPr>
        <w:t xml:space="preserve"> citoyens » sur le site </w:t>
      </w:r>
      <w:hyperlink r:id="rId24">
        <w:r>
          <w:rPr>
            <w:rStyle w:val="LienInternet"/>
            <w:lang w:eastAsia="fr-FR"/>
          </w:rPr>
          <w:t>www.telerecours.fr</w:t>
        </w:r>
      </w:hyperlink>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017EFA" w:rsidRDefault="00017EFA" w:rsidP="004D1ED5">
      <w:pPr>
        <w:jc w:val="both"/>
        <w:rPr>
          <w:rStyle w:val="LienInternet"/>
          <w:lang w:eastAsia="fr-FR"/>
        </w:rPr>
      </w:pPr>
    </w:p>
    <w:p w:rsidR="001B10E9" w:rsidRPr="00380760" w:rsidRDefault="001B10E9" w:rsidP="001B10E9">
      <w:pPr>
        <w:pStyle w:val="Titre1"/>
        <w:numPr>
          <w:ilvl w:val="0"/>
          <w:numId w:val="0"/>
        </w:numPr>
        <w:pBdr>
          <w:top w:val="none" w:sz="0" w:space="0" w:color="auto"/>
          <w:left w:val="none" w:sz="0" w:space="0" w:color="auto"/>
          <w:bottom w:val="none" w:sz="0" w:space="0" w:color="auto"/>
          <w:right w:val="none" w:sz="0" w:space="0" w:color="auto"/>
        </w:pBdr>
        <w:shd w:val="clear" w:color="auto" w:fill="FF407F" w:themeFill="accent2" w:themeFillShade="BF"/>
        <w:jc w:val="center"/>
        <w:rPr>
          <w:color w:val="FFFFFF" w:themeColor="background1"/>
          <w:sz w:val="36"/>
          <w:szCs w:val="36"/>
        </w:rPr>
      </w:pPr>
      <w:bookmarkStart w:id="60" w:name="_Toc236403673"/>
      <w:r>
        <w:rPr>
          <w:color w:val="FFFFFF" w:themeColor="background1"/>
          <w:sz w:val="36"/>
          <w:szCs w:val="36"/>
        </w:rPr>
        <w:lastRenderedPageBreak/>
        <w:t>CAHIER DES CLAUSES ADMINISTRATIVES PARTICULIERES</w:t>
      </w:r>
      <w:bookmarkEnd w:id="60"/>
    </w:p>
    <w:p w:rsidR="001B10E9" w:rsidRPr="00380760" w:rsidRDefault="001B10E9" w:rsidP="001B10E9">
      <w:pPr>
        <w:pStyle w:val="Titre2"/>
        <w:numPr>
          <w:ilvl w:val="0"/>
          <w:numId w:val="0"/>
        </w:numPr>
        <w:tabs>
          <w:tab w:val="num" w:pos="0"/>
        </w:tabs>
        <w:ind w:left="357" w:hanging="357"/>
        <w:jc w:val="both"/>
        <w:rPr>
          <w:rFonts w:cs="Arial"/>
          <w:sz w:val="32"/>
          <w:szCs w:val="32"/>
          <w:lang w:eastAsia="fr-FR"/>
        </w:rPr>
      </w:pPr>
      <w:bookmarkStart w:id="61" w:name="_Toc236403674"/>
      <w:r w:rsidRPr="00380760">
        <w:rPr>
          <w:rFonts w:cs="Arial"/>
          <w:sz w:val="32"/>
          <w:szCs w:val="32"/>
          <w:lang w:eastAsia="fr-FR"/>
        </w:rPr>
        <w:t xml:space="preserve">Article 1 – </w:t>
      </w:r>
      <w:r>
        <w:rPr>
          <w:rFonts w:cs="Arial"/>
          <w:sz w:val="32"/>
          <w:szCs w:val="32"/>
          <w:lang w:eastAsia="fr-FR"/>
        </w:rPr>
        <w:t>Documents contractuels</w:t>
      </w:r>
      <w:bookmarkEnd w:id="61"/>
    </w:p>
    <w:p w:rsidR="001B10E9" w:rsidRDefault="001B10E9" w:rsidP="002416DB">
      <w:pPr>
        <w:spacing w:after="0"/>
        <w:rPr>
          <w:lang w:eastAsia="fr-FR"/>
        </w:rPr>
      </w:pPr>
    </w:p>
    <w:p w:rsidR="002416DB" w:rsidRPr="00151BDF" w:rsidRDefault="002416DB" w:rsidP="002416DB">
      <w:pPr>
        <w:jc w:val="both"/>
        <w:rPr>
          <w:lang w:eastAsia="fr-FR"/>
        </w:rPr>
      </w:pPr>
      <w:r w:rsidRPr="00151BDF">
        <w:rPr>
          <w:lang w:eastAsia="fr-FR"/>
        </w:rPr>
        <w:t xml:space="preserve">Par </w:t>
      </w:r>
      <w:r>
        <w:rPr>
          <w:lang w:eastAsia="fr-FR"/>
        </w:rPr>
        <w:t xml:space="preserve">dérogation </w:t>
      </w:r>
      <w:r w:rsidRPr="00151BDF">
        <w:rPr>
          <w:lang w:eastAsia="fr-FR"/>
        </w:rPr>
        <w:t xml:space="preserve">à l’article 4.1 du CCAG-FCS, le marché est constitué par les éléments contractuels énumérés ci-dessous, par ordre de priorité décroissante : </w:t>
      </w:r>
    </w:p>
    <w:p w:rsidR="002416DB" w:rsidRDefault="002416DB" w:rsidP="00F8720B">
      <w:pPr>
        <w:pStyle w:val="numration1"/>
        <w:numPr>
          <w:ilvl w:val="0"/>
          <w:numId w:val="12"/>
        </w:numPr>
        <w:jc w:val="both"/>
      </w:pPr>
      <w:r w:rsidRPr="00151BDF">
        <w:t>Le présent document unique de consu</w:t>
      </w:r>
      <w:r>
        <w:t>ltation, valant RC, CCAP et AE</w:t>
      </w:r>
    </w:p>
    <w:p w:rsidR="002416DB" w:rsidRPr="00151BDF" w:rsidRDefault="002416DB" w:rsidP="00F8720B">
      <w:pPr>
        <w:pStyle w:val="numration1"/>
        <w:numPr>
          <w:ilvl w:val="0"/>
          <w:numId w:val="12"/>
        </w:numPr>
        <w:jc w:val="both"/>
      </w:pPr>
      <w:r>
        <w:t>Le bordereau des prix unitaires</w:t>
      </w:r>
    </w:p>
    <w:p w:rsidR="002416DB" w:rsidRPr="00151BDF" w:rsidRDefault="002416DB" w:rsidP="00F8720B">
      <w:pPr>
        <w:pStyle w:val="numration1"/>
        <w:numPr>
          <w:ilvl w:val="0"/>
          <w:numId w:val="12"/>
        </w:numPr>
        <w:jc w:val="both"/>
      </w:pPr>
      <w:r w:rsidRPr="00151BDF">
        <w:t xml:space="preserve">Le Cahier </w:t>
      </w:r>
      <w:r>
        <w:t xml:space="preserve">des Charges </w:t>
      </w:r>
    </w:p>
    <w:p w:rsidR="002416DB" w:rsidRPr="00E06DF4" w:rsidRDefault="002416DB" w:rsidP="00F8720B">
      <w:pPr>
        <w:pStyle w:val="numration1"/>
        <w:numPr>
          <w:ilvl w:val="0"/>
          <w:numId w:val="12"/>
        </w:numPr>
        <w:jc w:val="both"/>
      </w:pPr>
      <w:proofErr w:type="gramStart"/>
      <w:r w:rsidRPr="00206FB4">
        <w:t>le</w:t>
      </w:r>
      <w:proofErr w:type="gramEnd"/>
      <w:r w:rsidRPr="00206FB4">
        <w:t xml:space="preserve"> Cahier des Clauses Administratives Générales applicable aux marchés publics de fournitures courantes et de services, approuvé par l’arrêté du 30 mars 2021</w:t>
      </w:r>
      <w:r>
        <w:t> </w:t>
      </w:r>
    </w:p>
    <w:p w:rsidR="002416DB" w:rsidRDefault="002416DB" w:rsidP="00F8720B">
      <w:pPr>
        <w:pStyle w:val="numration1"/>
        <w:numPr>
          <w:ilvl w:val="0"/>
          <w:numId w:val="12"/>
        </w:numPr>
        <w:jc w:val="both"/>
      </w:pPr>
      <w:r>
        <w:t>Le mémoire technique</w:t>
      </w:r>
    </w:p>
    <w:p w:rsidR="00F03C7E" w:rsidRPr="00151BDF" w:rsidRDefault="00F03C7E" w:rsidP="00F8720B">
      <w:pPr>
        <w:pStyle w:val="numration1"/>
        <w:numPr>
          <w:ilvl w:val="0"/>
          <w:numId w:val="12"/>
        </w:numPr>
        <w:jc w:val="both"/>
      </w:pPr>
      <w:r>
        <w:t xml:space="preserve">Le plan de </w:t>
      </w:r>
      <w:proofErr w:type="spellStart"/>
      <w:r>
        <w:t>réversibbilité</w:t>
      </w:r>
      <w:proofErr w:type="spellEnd"/>
    </w:p>
    <w:p w:rsidR="002416DB" w:rsidRDefault="002416DB" w:rsidP="005D07ED">
      <w:pPr>
        <w:rPr>
          <w:lang w:eastAsia="fr-FR"/>
        </w:rPr>
      </w:pPr>
    </w:p>
    <w:p w:rsidR="002416DB" w:rsidRDefault="002416DB" w:rsidP="002416DB">
      <w:pPr>
        <w:pStyle w:val="Titre2"/>
        <w:numPr>
          <w:ilvl w:val="0"/>
          <w:numId w:val="0"/>
        </w:numPr>
        <w:tabs>
          <w:tab w:val="num" w:pos="0"/>
        </w:tabs>
        <w:ind w:left="357" w:hanging="357"/>
        <w:jc w:val="both"/>
        <w:rPr>
          <w:rFonts w:cs="Arial"/>
          <w:sz w:val="32"/>
          <w:szCs w:val="32"/>
          <w:lang w:eastAsia="fr-FR"/>
        </w:rPr>
      </w:pPr>
      <w:bookmarkStart w:id="62" w:name="_Toc236403675"/>
      <w:r>
        <w:rPr>
          <w:rFonts w:cs="Arial"/>
          <w:sz w:val="32"/>
          <w:szCs w:val="32"/>
          <w:lang w:eastAsia="fr-FR"/>
        </w:rPr>
        <w:t>Article 2</w:t>
      </w:r>
      <w:r w:rsidRPr="00380760">
        <w:rPr>
          <w:rFonts w:cs="Arial"/>
          <w:sz w:val="32"/>
          <w:szCs w:val="32"/>
          <w:lang w:eastAsia="fr-FR"/>
        </w:rPr>
        <w:t xml:space="preserve"> – </w:t>
      </w:r>
      <w:r>
        <w:rPr>
          <w:rFonts w:cs="Arial"/>
          <w:sz w:val="32"/>
          <w:szCs w:val="32"/>
          <w:lang w:eastAsia="fr-FR"/>
        </w:rPr>
        <w:t>Prestations similaires</w:t>
      </w:r>
      <w:bookmarkEnd w:id="62"/>
    </w:p>
    <w:p w:rsidR="002416DB" w:rsidRDefault="002416DB" w:rsidP="002416DB">
      <w:pPr>
        <w:spacing w:after="0"/>
        <w:jc w:val="both"/>
      </w:pPr>
    </w:p>
    <w:p w:rsidR="002416DB" w:rsidRDefault="002416DB" w:rsidP="002416DB">
      <w:pPr>
        <w:jc w:val="both"/>
      </w:pPr>
      <w:r w:rsidRPr="00C646DF">
        <w:t>L’acheteur peut passer un marché sans publicité ni mise en concurrence préalables ayant pour objet la réalisation de prestations similaires à celles qui ont été confiés au titulaire du présent marché dans les conditions et limites de l'article R.2122-7 du code de la commande publique.</w:t>
      </w:r>
    </w:p>
    <w:p w:rsidR="009D42AD" w:rsidRDefault="0084283F" w:rsidP="009D42AD">
      <w:pPr>
        <w:pStyle w:val="Titre2"/>
        <w:numPr>
          <w:ilvl w:val="0"/>
          <w:numId w:val="0"/>
        </w:numPr>
        <w:tabs>
          <w:tab w:val="num" w:pos="0"/>
        </w:tabs>
        <w:ind w:left="357" w:hanging="357"/>
        <w:jc w:val="both"/>
        <w:rPr>
          <w:rFonts w:cs="Arial"/>
          <w:sz w:val="32"/>
          <w:szCs w:val="32"/>
          <w:lang w:eastAsia="fr-FR"/>
        </w:rPr>
      </w:pPr>
      <w:bookmarkStart w:id="63" w:name="_Toc236403676"/>
      <w:r>
        <w:rPr>
          <w:rFonts w:cs="Arial"/>
          <w:sz w:val="32"/>
          <w:szCs w:val="32"/>
          <w:lang w:eastAsia="fr-FR"/>
        </w:rPr>
        <w:t>Art</w:t>
      </w:r>
      <w:r w:rsidR="00F03C7E">
        <w:rPr>
          <w:rFonts w:cs="Arial"/>
          <w:sz w:val="32"/>
          <w:szCs w:val="32"/>
          <w:lang w:eastAsia="fr-FR"/>
        </w:rPr>
        <w:t>icle 3</w:t>
      </w:r>
      <w:r w:rsidR="009D42AD">
        <w:rPr>
          <w:rFonts w:cs="Arial"/>
          <w:sz w:val="32"/>
          <w:szCs w:val="32"/>
          <w:lang w:eastAsia="fr-FR"/>
        </w:rPr>
        <w:t xml:space="preserve"> </w:t>
      </w:r>
      <w:r w:rsidR="009D42AD" w:rsidRPr="00380760">
        <w:rPr>
          <w:rFonts w:cs="Arial"/>
          <w:sz w:val="32"/>
          <w:szCs w:val="32"/>
          <w:lang w:eastAsia="fr-FR"/>
        </w:rPr>
        <w:t xml:space="preserve">– </w:t>
      </w:r>
      <w:r w:rsidR="009D42AD">
        <w:rPr>
          <w:rFonts w:cs="Arial"/>
          <w:sz w:val="32"/>
          <w:szCs w:val="32"/>
          <w:lang w:eastAsia="fr-FR"/>
        </w:rPr>
        <w:t>Conditions d’exécution</w:t>
      </w:r>
      <w:bookmarkEnd w:id="63"/>
    </w:p>
    <w:p w:rsidR="009D42AD" w:rsidRDefault="00F03C7E" w:rsidP="009D42AD">
      <w:pPr>
        <w:pStyle w:val="Titre2"/>
        <w:spacing w:before="100" w:beforeAutospacing="1" w:after="100" w:afterAutospacing="1" w:line="240" w:lineRule="auto"/>
      </w:pPr>
      <w:bookmarkStart w:id="64" w:name="_Toc236403677"/>
      <w:r>
        <w:t>3</w:t>
      </w:r>
      <w:r w:rsidR="009D42AD">
        <w:t>.1 Personnel du titulaire</w:t>
      </w:r>
      <w:bookmarkEnd w:id="64"/>
    </w:p>
    <w:p w:rsidR="009D42AD" w:rsidRDefault="009D42AD" w:rsidP="009D42AD">
      <w:pPr>
        <w:jc w:val="both"/>
        <w:rPr>
          <w:lang w:eastAsia="fr-FR"/>
        </w:rPr>
      </w:pPr>
      <w:r>
        <w:rPr>
          <w:lang w:eastAsia="fr-FR"/>
        </w:rPr>
        <w:t>Le t</w:t>
      </w:r>
      <w:r w:rsidRPr="00EB1C30">
        <w:rPr>
          <w:lang w:eastAsia="fr-FR"/>
        </w:rPr>
        <w:t xml:space="preserve">itulaire désigne à l’attribution les nom, prénom, titre et CV du référent </w:t>
      </w:r>
      <w:r>
        <w:rPr>
          <w:lang w:eastAsia="fr-FR"/>
        </w:rPr>
        <w:t>de Nevers Agglomération.</w:t>
      </w:r>
    </w:p>
    <w:p w:rsidR="009D42AD" w:rsidRPr="00EB1C30" w:rsidRDefault="009D42AD" w:rsidP="009D42AD">
      <w:pPr>
        <w:jc w:val="both"/>
        <w:rPr>
          <w:lang w:eastAsia="fr-FR"/>
        </w:rPr>
      </w:pPr>
      <w:r w:rsidRPr="00EB1C30">
        <w:rPr>
          <w:lang w:eastAsia="fr-FR"/>
        </w:rPr>
        <w:t>Si le référe</w:t>
      </w:r>
      <w:r>
        <w:rPr>
          <w:lang w:eastAsia="fr-FR"/>
        </w:rPr>
        <w:t>nt ou un membre de l’équipe du t</w:t>
      </w:r>
      <w:r w:rsidRPr="00EB1C30">
        <w:rPr>
          <w:lang w:eastAsia="fr-FR"/>
        </w:rPr>
        <w:t>itulaire chargée des prestations n'est plus en me</w:t>
      </w:r>
      <w:r>
        <w:rPr>
          <w:lang w:eastAsia="fr-FR"/>
        </w:rPr>
        <w:t>sure de remplir sa mission, le t</w:t>
      </w:r>
      <w:r w:rsidRPr="00EB1C30">
        <w:rPr>
          <w:lang w:eastAsia="fr-FR"/>
        </w:rPr>
        <w:t xml:space="preserve">itulaire doit en aviser immédiatement </w:t>
      </w:r>
      <w:r>
        <w:rPr>
          <w:lang w:eastAsia="fr-FR"/>
        </w:rPr>
        <w:t>Nevers Agglomération</w:t>
      </w:r>
      <w:r w:rsidRPr="00EB1C30">
        <w:rPr>
          <w:lang w:eastAsia="fr-FR"/>
        </w:rPr>
        <w:t xml:space="preserve"> et prendre toutes les dispositions nécessaires pour que la bonne exécution des prestations ne s'en trouve pas compromise. </w:t>
      </w:r>
    </w:p>
    <w:p w:rsidR="009D42AD" w:rsidRPr="00EB1C30" w:rsidRDefault="009D42AD" w:rsidP="009D42AD">
      <w:pPr>
        <w:jc w:val="both"/>
        <w:rPr>
          <w:lang w:eastAsia="fr-FR"/>
        </w:rPr>
      </w:pPr>
      <w:r w:rsidRPr="00EB1C30">
        <w:rPr>
          <w:lang w:eastAsia="fr-FR"/>
        </w:rPr>
        <w:t xml:space="preserve">Si </w:t>
      </w:r>
      <w:r>
        <w:rPr>
          <w:lang w:eastAsia="fr-FR"/>
        </w:rPr>
        <w:t>l’acheteur</w:t>
      </w:r>
      <w:r w:rsidRPr="00EB1C30">
        <w:rPr>
          <w:lang w:eastAsia="fr-FR"/>
        </w:rPr>
        <w:t xml:space="preserve"> considère que le référen</w:t>
      </w:r>
      <w:r>
        <w:rPr>
          <w:lang w:eastAsia="fr-FR"/>
        </w:rPr>
        <w:t>t ou un membre de l’équipe du ti</w:t>
      </w:r>
      <w:r w:rsidRPr="00EB1C30">
        <w:rPr>
          <w:lang w:eastAsia="fr-FR"/>
        </w:rPr>
        <w:t>tulaire chargée des prestations n’est pas ou plus en mesure de remplir sa mission ou pour tout motif</w:t>
      </w:r>
      <w:r>
        <w:rPr>
          <w:lang w:eastAsia="fr-FR"/>
        </w:rPr>
        <w:t xml:space="preserve"> professionnel, il en avise le t</w:t>
      </w:r>
      <w:r w:rsidRPr="00EB1C30">
        <w:rPr>
          <w:lang w:eastAsia="fr-FR"/>
        </w:rPr>
        <w:t xml:space="preserve">itulaire pour son remplacement. </w:t>
      </w:r>
    </w:p>
    <w:p w:rsidR="009D42AD" w:rsidRPr="00EB1C30" w:rsidRDefault="009D42AD" w:rsidP="009D42AD">
      <w:pPr>
        <w:jc w:val="both"/>
        <w:rPr>
          <w:lang w:eastAsia="fr-FR"/>
        </w:rPr>
      </w:pPr>
      <w:r w:rsidRPr="00EB1C30">
        <w:rPr>
          <w:lang w:eastAsia="fr-FR"/>
        </w:rPr>
        <w:t>A ces t</w:t>
      </w:r>
      <w:r>
        <w:rPr>
          <w:lang w:eastAsia="fr-FR"/>
        </w:rPr>
        <w:t>itres, obligation est faite au t</w:t>
      </w:r>
      <w:r w:rsidRPr="00EB1C30">
        <w:rPr>
          <w:lang w:eastAsia="fr-FR"/>
        </w:rPr>
        <w:t xml:space="preserve">itulaire de désigner un remplaçant d'un niveau de qualification au moins équivalent et d'en communiquer le nom, les titres ainsi que le CV à </w:t>
      </w:r>
      <w:r>
        <w:rPr>
          <w:lang w:eastAsia="fr-FR"/>
        </w:rPr>
        <w:t>l’acheteur</w:t>
      </w:r>
      <w:r w:rsidRPr="00EB1C30">
        <w:rPr>
          <w:lang w:eastAsia="fr-FR"/>
        </w:rPr>
        <w:t xml:space="preserve"> dans un délai de 3 semaines maximum. </w:t>
      </w:r>
    </w:p>
    <w:p w:rsidR="009D42AD" w:rsidRDefault="009D42AD" w:rsidP="009D42AD">
      <w:pPr>
        <w:jc w:val="both"/>
        <w:rPr>
          <w:lang w:eastAsia="fr-FR"/>
        </w:rPr>
      </w:pPr>
      <w:r w:rsidRPr="00EB1C30">
        <w:rPr>
          <w:lang w:eastAsia="fr-FR"/>
        </w:rPr>
        <w:t xml:space="preserve">Le remplaçant est considéré comme accepté si </w:t>
      </w:r>
      <w:r>
        <w:rPr>
          <w:lang w:eastAsia="fr-FR"/>
        </w:rPr>
        <w:t>Nevers Agglomération</w:t>
      </w:r>
      <w:r w:rsidRPr="00EB1C30">
        <w:rPr>
          <w:lang w:eastAsia="fr-FR"/>
        </w:rPr>
        <w:t xml:space="preserve"> ne le récuse pas dans un délai d’une semaine maximum après le démarrage de sa mission. Si </w:t>
      </w:r>
      <w:r>
        <w:rPr>
          <w:lang w:eastAsia="fr-FR"/>
        </w:rPr>
        <w:t>l’acheteur récuse ce remplaçant, le t</w:t>
      </w:r>
      <w:r w:rsidRPr="00EB1C30">
        <w:rPr>
          <w:lang w:eastAsia="fr-FR"/>
        </w:rPr>
        <w:t>itulaire dispose d'un délai de 3 semaines maximum.</w:t>
      </w:r>
    </w:p>
    <w:p w:rsidR="009D42AD" w:rsidRDefault="00F03C7E" w:rsidP="009D42AD">
      <w:pPr>
        <w:pStyle w:val="Titre2"/>
        <w:spacing w:before="100" w:beforeAutospacing="1" w:after="100" w:afterAutospacing="1" w:line="240" w:lineRule="auto"/>
      </w:pPr>
      <w:bookmarkStart w:id="65" w:name="_Toc236403678"/>
      <w:r>
        <w:t>3</w:t>
      </w:r>
      <w:r w:rsidR="009D42AD">
        <w:t>.2 Obligations du titulaire</w:t>
      </w:r>
      <w:bookmarkEnd w:id="65"/>
    </w:p>
    <w:p w:rsidR="00330D5C" w:rsidRPr="001F7657" w:rsidRDefault="00330D5C" w:rsidP="00330D5C">
      <w:pPr>
        <w:jc w:val="both"/>
        <w:rPr>
          <w:iCs/>
        </w:rPr>
      </w:pPr>
      <w:r>
        <w:rPr>
          <w:iCs/>
        </w:rPr>
        <w:t xml:space="preserve">Il appartient au titulaire, </w:t>
      </w:r>
      <w:r w:rsidRPr="001F7657">
        <w:rPr>
          <w:iCs/>
        </w:rPr>
        <w:t>en sa qualité de professionnel</w:t>
      </w:r>
      <w:r>
        <w:rPr>
          <w:iCs/>
        </w:rPr>
        <w:t>,</w:t>
      </w:r>
      <w:r w:rsidRPr="001F7657">
        <w:rPr>
          <w:iCs/>
        </w:rPr>
        <w:t xml:space="preserve"> de vérifier l’adéquation de son produit aux besoins </w:t>
      </w:r>
      <w:r>
        <w:rPr>
          <w:iCs/>
        </w:rPr>
        <w:t>Nevers Agglomération</w:t>
      </w:r>
      <w:r w:rsidRPr="001F7657">
        <w:rPr>
          <w:iCs/>
        </w:rPr>
        <w:t xml:space="preserve"> avant la signature du contrat</w:t>
      </w:r>
      <w:r>
        <w:rPr>
          <w:iCs/>
        </w:rPr>
        <w:t xml:space="preserve">. Il procédera donc </w:t>
      </w:r>
      <w:r w:rsidRPr="001F7657">
        <w:t xml:space="preserve">aux vérifications préalables et </w:t>
      </w:r>
      <w:r w:rsidRPr="001F7657">
        <w:lastRenderedPageBreak/>
        <w:t>identifier</w:t>
      </w:r>
      <w:r>
        <w:t>a</w:t>
      </w:r>
      <w:r w:rsidRPr="001F7657">
        <w:t xml:space="preserve"> les potentiels problèmes de compatibilité de son outil avec ceux en place chez </w:t>
      </w:r>
      <w:r>
        <w:t>Nevers Agglomération</w:t>
      </w:r>
      <w:r w:rsidRPr="001F7657">
        <w:t>.</w:t>
      </w:r>
    </w:p>
    <w:p w:rsidR="00330D5C" w:rsidRDefault="00BB1349" w:rsidP="006B3CE7">
      <w:pPr>
        <w:autoSpaceDE w:val="0"/>
        <w:autoSpaceDN w:val="0"/>
        <w:adjustRightInd w:val="0"/>
        <w:spacing w:after="0" w:line="240" w:lineRule="auto"/>
        <w:jc w:val="both"/>
        <w:rPr>
          <w:iCs/>
        </w:rPr>
      </w:pPr>
      <w:r>
        <w:rPr>
          <w:iCs/>
        </w:rPr>
        <w:t xml:space="preserve">Le prestataire </w:t>
      </w:r>
      <w:r w:rsidRPr="00BB1349">
        <w:rPr>
          <w:iCs/>
        </w:rPr>
        <w:t xml:space="preserve">est tenu d’une </w:t>
      </w:r>
      <w:r w:rsidRPr="00BB1349">
        <w:rPr>
          <w:bCs/>
          <w:iCs/>
        </w:rPr>
        <w:t>obligation de résultat portant sur la livraison</w:t>
      </w:r>
      <w:r w:rsidRPr="00BB1349">
        <w:rPr>
          <w:iCs/>
        </w:rPr>
        <w:t xml:space="preserve"> d’un logiciel conforme aux </w:t>
      </w:r>
      <w:r>
        <w:rPr>
          <w:iCs/>
        </w:rPr>
        <w:t>prescriptions</w:t>
      </w:r>
      <w:r w:rsidRPr="00BB1349">
        <w:rPr>
          <w:iCs/>
        </w:rPr>
        <w:t xml:space="preserve"> contractuelles</w:t>
      </w:r>
      <w:r w:rsidR="00EA3234">
        <w:rPr>
          <w:iCs/>
        </w:rPr>
        <w:t xml:space="preserve"> dans les délais contractuels</w:t>
      </w:r>
      <w:r w:rsidR="00330D5C">
        <w:rPr>
          <w:iCs/>
        </w:rPr>
        <w:t>.</w:t>
      </w:r>
    </w:p>
    <w:p w:rsidR="00330D5C" w:rsidRDefault="00330D5C" w:rsidP="006B3CE7">
      <w:pPr>
        <w:autoSpaceDE w:val="0"/>
        <w:autoSpaceDN w:val="0"/>
        <w:adjustRightInd w:val="0"/>
        <w:spacing w:after="0" w:line="240" w:lineRule="auto"/>
        <w:jc w:val="both"/>
        <w:rPr>
          <w:iCs/>
        </w:rPr>
      </w:pPr>
    </w:p>
    <w:p w:rsidR="006B3CE7" w:rsidRPr="00BB1349" w:rsidRDefault="00BB1349" w:rsidP="006B3CE7">
      <w:pPr>
        <w:autoSpaceDE w:val="0"/>
        <w:autoSpaceDN w:val="0"/>
        <w:adjustRightInd w:val="0"/>
        <w:spacing w:after="0" w:line="240" w:lineRule="auto"/>
        <w:jc w:val="both"/>
      </w:pPr>
      <w:r w:rsidRPr="00BB1349">
        <w:rPr>
          <w:iCs/>
        </w:rPr>
        <w:t xml:space="preserve">Il est également débiteur d’une obligation d’information, de mise en garde et de conseil à l’égard </w:t>
      </w:r>
      <w:r>
        <w:rPr>
          <w:iCs/>
        </w:rPr>
        <w:t>de Nevers Agglomération,</w:t>
      </w:r>
      <w:r w:rsidRPr="00BB1349">
        <w:rPr>
          <w:iCs/>
        </w:rPr>
        <w:t xml:space="preserve"> laquelle est une obligation de moyens renforcée qui doit être appréciée en fonction de la complexité de la prestation fournie et de la compétence </w:t>
      </w:r>
      <w:r>
        <w:rPr>
          <w:iCs/>
        </w:rPr>
        <w:t>de l’acheteur</w:t>
      </w:r>
      <w:r w:rsidRPr="00BB1349">
        <w:rPr>
          <w:iCs/>
        </w:rPr>
        <w:t xml:space="preserve"> et tempérée par le devoir de collaboration imposé à ce dernier</w:t>
      </w:r>
      <w:r>
        <w:t>.</w:t>
      </w:r>
    </w:p>
    <w:p w:rsidR="00BB1349" w:rsidRPr="008F2DAD" w:rsidRDefault="00BB1349" w:rsidP="006B3CE7">
      <w:pPr>
        <w:autoSpaceDE w:val="0"/>
        <w:autoSpaceDN w:val="0"/>
        <w:adjustRightInd w:val="0"/>
        <w:spacing w:after="0" w:line="240" w:lineRule="auto"/>
        <w:jc w:val="both"/>
        <w:rPr>
          <w:rFonts w:cstheme="minorHAnsi"/>
          <w:color w:val="000000"/>
          <w:highlight w:val="yellow"/>
        </w:rPr>
      </w:pPr>
    </w:p>
    <w:p w:rsidR="006B3CE7" w:rsidRPr="00EA3234" w:rsidRDefault="006B3CE7" w:rsidP="006B3CE7">
      <w:pPr>
        <w:autoSpaceDE w:val="0"/>
        <w:autoSpaceDN w:val="0"/>
        <w:adjustRightInd w:val="0"/>
        <w:spacing w:after="0" w:line="240" w:lineRule="auto"/>
        <w:jc w:val="both"/>
        <w:rPr>
          <w:rFonts w:cstheme="minorHAnsi"/>
          <w:color w:val="000000"/>
        </w:rPr>
      </w:pPr>
      <w:r w:rsidRPr="00EA3234">
        <w:rPr>
          <w:rFonts w:cstheme="minorHAnsi"/>
          <w:color w:val="000000"/>
        </w:rPr>
        <w:t xml:space="preserve">Le titulaire s’engage à : </w:t>
      </w:r>
    </w:p>
    <w:p w:rsidR="006B3CE7" w:rsidRPr="00EA3234" w:rsidRDefault="006B3CE7" w:rsidP="00F8720B">
      <w:pPr>
        <w:pStyle w:val="Paragraphedeliste"/>
        <w:numPr>
          <w:ilvl w:val="0"/>
          <w:numId w:val="14"/>
        </w:numPr>
        <w:autoSpaceDE w:val="0"/>
        <w:autoSpaceDN w:val="0"/>
        <w:adjustRightInd w:val="0"/>
        <w:spacing w:after="131" w:line="240" w:lineRule="auto"/>
        <w:jc w:val="both"/>
        <w:rPr>
          <w:rFonts w:cstheme="minorHAnsi"/>
          <w:color w:val="000000"/>
        </w:rPr>
      </w:pPr>
      <w:proofErr w:type="gramStart"/>
      <w:r w:rsidRPr="00EA3234">
        <w:rPr>
          <w:rFonts w:cstheme="minorHAnsi"/>
          <w:color w:val="000000"/>
        </w:rPr>
        <w:t>contrôler</w:t>
      </w:r>
      <w:proofErr w:type="gramEnd"/>
      <w:r w:rsidRPr="00EA3234">
        <w:rPr>
          <w:rFonts w:cstheme="minorHAnsi"/>
          <w:color w:val="000000"/>
        </w:rPr>
        <w:t xml:space="preserve"> les documents ou informations techniques qui lui seront communiquées par l’acheteur afin de s’assurer de leur cohérence et complétude au regard des prestations décrites au Cahier des Charges ;</w:t>
      </w:r>
    </w:p>
    <w:p w:rsidR="006B3CE7" w:rsidRPr="00EA3234" w:rsidRDefault="006B3CE7" w:rsidP="00F8720B">
      <w:pPr>
        <w:pStyle w:val="Paragraphedeliste"/>
        <w:numPr>
          <w:ilvl w:val="0"/>
          <w:numId w:val="14"/>
        </w:numPr>
        <w:autoSpaceDE w:val="0"/>
        <w:autoSpaceDN w:val="0"/>
        <w:adjustRightInd w:val="0"/>
        <w:spacing w:after="131" w:line="240" w:lineRule="auto"/>
        <w:jc w:val="both"/>
        <w:rPr>
          <w:rFonts w:cstheme="minorHAnsi"/>
          <w:color w:val="000000"/>
        </w:rPr>
      </w:pPr>
      <w:proofErr w:type="gramStart"/>
      <w:r w:rsidRPr="00EA3234">
        <w:rPr>
          <w:rFonts w:cstheme="minorHAnsi"/>
          <w:color w:val="000000"/>
        </w:rPr>
        <w:t>notifier</w:t>
      </w:r>
      <w:proofErr w:type="gramEnd"/>
      <w:r w:rsidRPr="00EA3234">
        <w:rPr>
          <w:rFonts w:cstheme="minorHAnsi"/>
          <w:color w:val="000000"/>
        </w:rPr>
        <w:t xml:space="preserve"> à l’acheteur par écrit dès qu’il en aura connaissance tout élément, événement, acte susceptible d’affecter la bonne exécution de ses obligations au titre du contrat ; </w:t>
      </w:r>
    </w:p>
    <w:p w:rsidR="006B3CE7" w:rsidRPr="00EA3234" w:rsidRDefault="006B3CE7" w:rsidP="00F8720B">
      <w:pPr>
        <w:pStyle w:val="Paragraphedeliste"/>
        <w:numPr>
          <w:ilvl w:val="0"/>
          <w:numId w:val="14"/>
        </w:numPr>
        <w:autoSpaceDE w:val="0"/>
        <w:autoSpaceDN w:val="0"/>
        <w:adjustRightInd w:val="0"/>
        <w:spacing w:after="131" w:line="240" w:lineRule="auto"/>
        <w:jc w:val="both"/>
        <w:rPr>
          <w:rFonts w:cstheme="minorHAnsi"/>
          <w:color w:val="000000"/>
        </w:rPr>
      </w:pPr>
      <w:proofErr w:type="gramStart"/>
      <w:r w:rsidRPr="00EA3234">
        <w:rPr>
          <w:rFonts w:cstheme="minorHAnsi"/>
          <w:color w:val="000000"/>
        </w:rPr>
        <w:t>réaliser</w:t>
      </w:r>
      <w:proofErr w:type="gramEnd"/>
      <w:r w:rsidRPr="00EA3234">
        <w:rPr>
          <w:rFonts w:cstheme="minorHAnsi"/>
          <w:color w:val="000000"/>
        </w:rPr>
        <w:t xml:space="preserve"> la mission qui lui est confiée avec la plus grande diligence et dans le strict respect des règles de l’art ; </w:t>
      </w:r>
    </w:p>
    <w:p w:rsidR="006B3CE7" w:rsidRPr="00EA3234" w:rsidRDefault="006B3CE7" w:rsidP="00F8720B">
      <w:pPr>
        <w:pStyle w:val="Paragraphedeliste"/>
        <w:numPr>
          <w:ilvl w:val="0"/>
          <w:numId w:val="14"/>
        </w:numPr>
        <w:autoSpaceDE w:val="0"/>
        <w:autoSpaceDN w:val="0"/>
        <w:adjustRightInd w:val="0"/>
        <w:spacing w:after="131" w:line="240" w:lineRule="auto"/>
        <w:jc w:val="both"/>
        <w:rPr>
          <w:rFonts w:cstheme="minorHAnsi"/>
          <w:color w:val="000000"/>
        </w:rPr>
      </w:pPr>
      <w:proofErr w:type="gramStart"/>
      <w:r w:rsidRPr="00EA3234">
        <w:rPr>
          <w:rFonts w:cstheme="minorHAnsi"/>
          <w:color w:val="000000"/>
        </w:rPr>
        <w:t>mobiliser</w:t>
      </w:r>
      <w:proofErr w:type="gramEnd"/>
      <w:r w:rsidRPr="00EA3234">
        <w:rPr>
          <w:rFonts w:cstheme="minorHAnsi"/>
          <w:color w:val="000000"/>
        </w:rPr>
        <w:t xml:space="preserve"> l’ensemble des connaissances (au fait du dernier état de l’art et de la technique), des moyens techniques et humains nécessaires à la réalisation du marché ; </w:t>
      </w:r>
    </w:p>
    <w:p w:rsidR="006B3CE7" w:rsidRPr="00EA3234" w:rsidRDefault="006B3CE7" w:rsidP="00F8720B">
      <w:pPr>
        <w:pStyle w:val="Paragraphedeliste"/>
        <w:numPr>
          <w:ilvl w:val="0"/>
          <w:numId w:val="14"/>
        </w:numPr>
        <w:autoSpaceDE w:val="0"/>
        <w:autoSpaceDN w:val="0"/>
        <w:adjustRightInd w:val="0"/>
        <w:spacing w:after="131" w:line="240" w:lineRule="auto"/>
        <w:jc w:val="both"/>
        <w:rPr>
          <w:rFonts w:cstheme="minorHAnsi"/>
          <w:color w:val="000000"/>
        </w:rPr>
      </w:pPr>
      <w:proofErr w:type="gramStart"/>
      <w:r w:rsidRPr="00EA3234">
        <w:rPr>
          <w:rFonts w:cstheme="minorHAnsi"/>
          <w:color w:val="000000"/>
        </w:rPr>
        <w:t>vérifier</w:t>
      </w:r>
      <w:proofErr w:type="gramEnd"/>
      <w:r w:rsidRPr="00EA3234">
        <w:rPr>
          <w:rFonts w:cstheme="minorHAnsi"/>
          <w:color w:val="000000"/>
        </w:rPr>
        <w:t xml:space="preserve"> qu’il dispose de l’intégralité des informations nécessaires à la réalisation du marché et demander tout renseignement ou information qu’il jugerait nécessaire pour l’exécution des prestations décrites au Cahier des Charges qui lui sont confiées ; </w:t>
      </w:r>
    </w:p>
    <w:p w:rsidR="006B3CE7" w:rsidRPr="00EA3234" w:rsidRDefault="006B3CE7" w:rsidP="00F8720B">
      <w:pPr>
        <w:pStyle w:val="Paragraphedeliste"/>
        <w:numPr>
          <w:ilvl w:val="0"/>
          <w:numId w:val="14"/>
        </w:numPr>
        <w:autoSpaceDE w:val="0"/>
        <w:autoSpaceDN w:val="0"/>
        <w:adjustRightInd w:val="0"/>
        <w:spacing w:after="0" w:line="240" w:lineRule="auto"/>
        <w:jc w:val="both"/>
        <w:rPr>
          <w:rFonts w:cstheme="minorHAnsi"/>
          <w:color w:val="000000"/>
        </w:rPr>
      </w:pPr>
      <w:proofErr w:type="gramStart"/>
      <w:r w:rsidRPr="00EA3234">
        <w:rPr>
          <w:rFonts w:cstheme="minorHAnsi"/>
          <w:color w:val="000000"/>
        </w:rPr>
        <w:t>prévenir</w:t>
      </w:r>
      <w:proofErr w:type="gramEnd"/>
      <w:r w:rsidRPr="00EA3234">
        <w:rPr>
          <w:rFonts w:cstheme="minorHAnsi"/>
          <w:color w:val="000000"/>
        </w:rPr>
        <w:t xml:space="preserve"> Nevers Agglomération de toute anomalie ou tout oubli constaté. </w:t>
      </w:r>
    </w:p>
    <w:p w:rsidR="006B3CE7" w:rsidRPr="00EA3234" w:rsidRDefault="006B3CE7" w:rsidP="006B3CE7">
      <w:pPr>
        <w:autoSpaceDE w:val="0"/>
        <w:autoSpaceDN w:val="0"/>
        <w:adjustRightInd w:val="0"/>
        <w:spacing w:after="0" w:line="240" w:lineRule="auto"/>
        <w:jc w:val="both"/>
        <w:rPr>
          <w:rFonts w:cstheme="minorHAnsi"/>
          <w:color w:val="000000"/>
        </w:rPr>
      </w:pPr>
    </w:p>
    <w:p w:rsidR="006B3CE7" w:rsidRPr="00EA3234" w:rsidRDefault="006B3CE7" w:rsidP="006B3CE7">
      <w:pPr>
        <w:autoSpaceDE w:val="0"/>
        <w:autoSpaceDN w:val="0"/>
        <w:adjustRightInd w:val="0"/>
        <w:spacing w:after="0" w:line="240" w:lineRule="auto"/>
        <w:jc w:val="both"/>
        <w:rPr>
          <w:rFonts w:cstheme="minorHAnsi"/>
          <w:color w:val="000000"/>
        </w:rPr>
      </w:pPr>
      <w:r w:rsidRPr="00EA3234">
        <w:rPr>
          <w:rFonts w:cstheme="minorHAnsi"/>
          <w:color w:val="000000"/>
        </w:rPr>
        <w:t xml:space="preserve">D’une manière générale, en sa qualité de professionnel, le titulaire est tenu par des obligations de coopération, de conseil, d’information et de mise en garde permanentes à l’égard de l’acheteur. </w:t>
      </w:r>
    </w:p>
    <w:p w:rsidR="006B3CE7" w:rsidRDefault="006B3CE7" w:rsidP="006B3CE7">
      <w:pPr>
        <w:jc w:val="both"/>
        <w:rPr>
          <w:rFonts w:cstheme="minorHAnsi"/>
          <w:color w:val="000000"/>
        </w:rPr>
      </w:pPr>
      <w:r w:rsidRPr="00EA3234">
        <w:rPr>
          <w:rFonts w:cstheme="minorHAnsi"/>
          <w:color w:val="000000"/>
        </w:rPr>
        <w:t>En conséquence, le titulaire doit notamment répondre à toute demande d’information de l’acheteur dans la mesure où le titulaire possède les moyens d’obtenir les réponses demandées.</w:t>
      </w:r>
    </w:p>
    <w:p w:rsidR="003312C4" w:rsidRDefault="00F03C7E" w:rsidP="003312C4">
      <w:pPr>
        <w:pStyle w:val="Titre2"/>
        <w:spacing w:before="100" w:beforeAutospacing="1" w:after="100" w:afterAutospacing="1" w:line="240" w:lineRule="auto"/>
      </w:pPr>
      <w:bookmarkStart w:id="66" w:name="_Toc236403679"/>
      <w:r>
        <w:t>3</w:t>
      </w:r>
      <w:r w:rsidR="003312C4">
        <w:t>.3 Mise à jour et nouvelles versions du logiciel – Documentation technique</w:t>
      </w:r>
      <w:bookmarkEnd w:id="66"/>
    </w:p>
    <w:p w:rsidR="003312C4" w:rsidRPr="009E01B5" w:rsidRDefault="003312C4" w:rsidP="003312C4">
      <w:pPr>
        <w:autoSpaceDE w:val="0"/>
        <w:autoSpaceDN w:val="0"/>
        <w:adjustRightInd w:val="0"/>
        <w:spacing w:after="0" w:line="240" w:lineRule="auto"/>
        <w:jc w:val="both"/>
        <w:rPr>
          <w:rFonts w:cstheme="minorHAnsi"/>
          <w:color w:val="000000"/>
        </w:rPr>
      </w:pPr>
      <w:r w:rsidRPr="009E01B5">
        <w:rPr>
          <w:rFonts w:cstheme="minorHAnsi"/>
          <w:color w:val="000000"/>
        </w:rPr>
        <w:t>Les prestations comprennent, pendant la durée du marché, la livraison des mises à jour qui sont apportées au logiciel, ainsi que la livraison des nouvelles versions. Le prix de ces mises à jour ou de ces nouvelles versions est inclus dans le prix du marché.</w:t>
      </w:r>
    </w:p>
    <w:p w:rsidR="003312C4" w:rsidRPr="009E01B5" w:rsidRDefault="003312C4" w:rsidP="003312C4">
      <w:pPr>
        <w:autoSpaceDE w:val="0"/>
        <w:autoSpaceDN w:val="0"/>
        <w:adjustRightInd w:val="0"/>
        <w:spacing w:after="0" w:line="240" w:lineRule="auto"/>
        <w:jc w:val="both"/>
        <w:rPr>
          <w:rFonts w:cstheme="minorHAnsi"/>
          <w:color w:val="000000"/>
        </w:rPr>
      </w:pPr>
    </w:p>
    <w:p w:rsidR="003312C4" w:rsidRPr="009E01B5" w:rsidRDefault="003312C4" w:rsidP="003312C4">
      <w:pPr>
        <w:autoSpaceDE w:val="0"/>
        <w:autoSpaceDN w:val="0"/>
        <w:adjustRightInd w:val="0"/>
        <w:spacing w:after="0" w:line="240" w:lineRule="auto"/>
        <w:jc w:val="both"/>
        <w:rPr>
          <w:rFonts w:cstheme="minorHAnsi"/>
          <w:color w:val="000000"/>
        </w:rPr>
      </w:pPr>
      <w:r w:rsidRPr="009E01B5">
        <w:rPr>
          <w:rFonts w:cstheme="minorHAnsi"/>
          <w:color w:val="000000"/>
        </w:rPr>
        <w:t>Le titulaire livre une documentation technique en langue française indiquant les modalités de la mise en fonction du logiciel. Il en est de même à chaque livraison de mise à jour ou de nouvelle version du logiciel. Le prix de cette documentation technique est inclus dans le prix du marché.</w:t>
      </w:r>
    </w:p>
    <w:p w:rsidR="003312C4" w:rsidRPr="00B16828" w:rsidRDefault="003312C4" w:rsidP="003312C4">
      <w:pPr>
        <w:autoSpaceDE w:val="0"/>
        <w:autoSpaceDN w:val="0"/>
        <w:adjustRightInd w:val="0"/>
        <w:spacing w:after="0" w:line="240" w:lineRule="auto"/>
        <w:jc w:val="both"/>
        <w:rPr>
          <w:rFonts w:cstheme="minorHAnsi"/>
          <w:color w:val="000000"/>
        </w:rPr>
      </w:pPr>
      <w:r w:rsidRPr="009E01B5">
        <w:rPr>
          <w:rFonts w:cstheme="minorHAnsi"/>
          <w:color w:val="000000"/>
        </w:rPr>
        <w:t>La documentation doit être transmise au plus tard à la livraison du logiciel, de chaque mise à jour ou nouvelle version le cas échéant.</w:t>
      </w:r>
    </w:p>
    <w:p w:rsidR="002416DB" w:rsidRDefault="002416DB" w:rsidP="005D07ED">
      <w:pPr>
        <w:rPr>
          <w:lang w:eastAsia="fr-FR"/>
        </w:rPr>
      </w:pPr>
    </w:p>
    <w:p w:rsidR="000F1F22" w:rsidRDefault="00F03C7E" w:rsidP="000F1F22">
      <w:pPr>
        <w:pStyle w:val="Titre2"/>
        <w:spacing w:before="100" w:beforeAutospacing="1" w:after="100" w:afterAutospacing="1" w:line="240" w:lineRule="auto"/>
      </w:pPr>
      <w:bookmarkStart w:id="67" w:name="_Toc236403680"/>
      <w:r>
        <w:t>3</w:t>
      </w:r>
      <w:r w:rsidR="000F1F22">
        <w:t>.4 Maintenance des prestations</w:t>
      </w:r>
      <w:bookmarkEnd w:id="67"/>
    </w:p>
    <w:p w:rsidR="00506385" w:rsidRPr="00506385" w:rsidRDefault="00506385" w:rsidP="000F1F22">
      <w:pPr>
        <w:pStyle w:val="NormalWeb"/>
        <w:jc w:val="both"/>
        <w:rPr>
          <w:rFonts w:asciiTheme="minorHAnsi" w:eastAsiaTheme="minorEastAsia" w:hAnsiTheme="minorHAnsi" w:cstheme="minorBidi"/>
          <w:sz w:val="22"/>
          <w:szCs w:val="22"/>
          <w:lang w:val="en-US" w:eastAsia="en-US" w:bidi="en-US"/>
        </w:rPr>
      </w:pPr>
      <w:proofErr w:type="spellStart"/>
      <w:r w:rsidRPr="00506385">
        <w:rPr>
          <w:rFonts w:asciiTheme="minorHAnsi" w:eastAsiaTheme="minorEastAsia" w:hAnsiTheme="minorHAnsi" w:cstheme="minorBidi"/>
          <w:sz w:val="22"/>
          <w:szCs w:val="22"/>
          <w:lang w:val="en-US" w:eastAsia="en-US" w:bidi="en-US"/>
        </w:rPr>
        <w:t>En</w:t>
      </w:r>
      <w:proofErr w:type="spellEnd"/>
      <w:r w:rsidRPr="00506385">
        <w:rPr>
          <w:rFonts w:asciiTheme="minorHAnsi" w:eastAsiaTheme="minorEastAsia" w:hAnsiTheme="minorHAnsi" w:cstheme="minorBidi"/>
          <w:sz w:val="22"/>
          <w:szCs w:val="22"/>
          <w:lang w:val="en-US" w:eastAsia="en-US" w:bidi="en-US"/>
        </w:rPr>
        <w:t xml:space="preserve"> complement de </w:t>
      </w:r>
      <w:proofErr w:type="spellStart"/>
      <w:r w:rsidRPr="00506385">
        <w:rPr>
          <w:rFonts w:asciiTheme="minorHAnsi" w:eastAsiaTheme="minorEastAsia" w:hAnsiTheme="minorHAnsi" w:cstheme="minorBidi"/>
          <w:sz w:val="22"/>
          <w:szCs w:val="22"/>
          <w:lang w:val="en-US" w:eastAsia="en-US" w:bidi="en-US"/>
        </w:rPr>
        <w:t>l’article</w:t>
      </w:r>
      <w:proofErr w:type="spellEnd"/>
      <w:r w:rsidRPr="00506385">
        <w:rPr>
          <w:rFonts w:asciiTheme="minorHAnsi" w:eastAsiaTheme="minorEastAsia" w:hAnsiTheme="minorHAnsi" w:cstheme="minorBidi"/>
          <w:sz w:val="22"/>
          <w:szCs w:val="22"/>
          <w:lang w:val="en-US" w:eastAsia="en-US" w:bidi="en-US"/>
        </w:rPr>
        <w:t xml:space="preserve"> VII du cahier des </w:t>
      </w:r>
      <w:proofErr w:type="gramStart"/>
      <w:r w:rsidRPr="00506385">
        <w:rPr>
          <w:rFonts w:asciiTheme="minorHAnsi" w:eastAsiaTheme="minorEastAsia" w:hAnsiTheme="minorHAnsi" w:cstheme="minorBidi"/>
          <w:sz w:val="22"/>
          <w:szCs w:val="22"/>
          <w:lang w:val="en-US" w:eastAsia="en-US" w:bidi="en-US"/>
        </w:rPr>
        <w:t>charges :</w:t>
      </w:r>
      <w:proofErr w:type="gramEnd"/>
    </w:p>
    <w:p w:rsidR="00506385" w:rsidRPr="005B2724" w:rsidRDefault="005B2724" w:rsidP="000F1F22">
      <w:pPr>
        <w:pStyle w:val="NormalWeb"/>
        <w:jc w:val="both"/>
        <w:rPr>
          <w:rFonts w:asciiTheme="minorHAnsi" w:eastAsiaTheme="minorEastAsia" w:hAnsiTheme="minorHAnsi" w:cstheme="minorBidi"/>
          <w:sz w:val="22"/>
          <w:szCs w:val="22"/>
          <w:lang w:val="en-US" w:eastAsia="en-US" w:bidi="en-US"/>
        </w:rPr>
      </w:pPr>
      <w:r w:rsidRPr="005B2724">
        <w:rPr>
          <w:rFonts w:asciiTheme="minorHAnsi" w:eastAsiaTheme="minorEastAsia" w:hAnsiTheme="minorHAnsi" w:cstheme="minorBidi"/>
          <w:sz w:val="22"/>
          <w:szCs w:val="22"/>
          <w:lang w:val="en-US" w:eastAsia="en-US" w:bidi="en-US"/>
        </w:rPr>
        <w:t xml:space="preserve">Le </w:t>
      </w:r>
      <w:proofErr w:type="spellStart"/>
      <w:r w:rsidRPr="005B2724">
        <w:rPr>
          <w:rFonts w:asciiTheme="minorHAnsi" w:eastAsiaTheme="minorEastAsia" w:hAnsiTheme="minorHAnsi" w:cstheme="minorBidi"/>
          <w:sz w:val="22"/>
          <w:szCs w:val="22"/>
          <w:lang w:val="en-US" w:eastAsia="en-US" w:bidi="en-US"/>
        </w:rPr>
        <w:t>Prestataire</w:t>
      </w:r>
      <w:proofErr w:type="spellEnd"/>
      <w:r w:rsidRPr="005B2724">
        <w:rPr>
          <w:rFonts w:asciiTheme="minorHAnsi" w:eastAsiaTheme="minorEastAsia" w:hAnsiTheme="minorHAnsi" w:cstheme="minorBidi"/>
          <w:sz w:val="22"/>
          <w:szCs w:val="22"/>
          <w:lang w:val="en-US" w:eastAsia="en-US" w:bidi="en-US"/>
        </w:rPr>
        <w:t xml:space="preserve"> </w:t>
      </w:r>
      <w:proofErr w:type="spellStart"/>
      <w:r>
        <w:rPr>
          <w:rFonts w:asciiTheme="minorHAnsi" w:eastAsiaTheme="minorEastAsia" w:hAnsiTheme="minorHAnsi" w:cstheme="minorBidi"/>
          <w:sz w:val="22"/>
          <w:szCs w:val="22"/>
          <w:lang w:val="en-US" w:eastAsia="en-US" w:bidi="en-US"/>
        </w:rPr>
        <w:t>prend</w:t>
      </w:r>
      <w:proofErr w:type="spellEnd"/>
      <w:r>
        <w:rPr>
          <w:rFonts w:asciiTheme="minorHAnsi" w:eastAsiaTheme="minorEastAsia" w:hAnsiTheme="minorHAnsi" w:cstheme="minorBidi"/>
          <w:sz w:val="22"/>
          <w:szCs w:val="22"/>
          <w:lang w:val="en-US" w:eastAsia="en-US" w:bidi="en-US"/>
        </w:rPr>
        <w:t xml:space="preserve"> </w:t>
      </w:r>
      <w:proofErr w:type="spellStart"/>
      <w:r>
        <w:rPr>
          <w:rFonts w:asciiTheme="minorHAnsi" w:eastAsiaTheme="minorEastAsia" w:hAnsiTheme="minorHAnsi" w:cstheme="minorBidi"/>
          <w:sz w:val="22"/>
          <w:szCs w:val="22"/>
          <w:lang w:val="en-US" w:eastAsia="en-US" w:bidi="en-US"/>
        </w:rPr>
        <w:t>en</w:t>
      </w:r>
      <w:proofErr w:type="spellEnd"/>
      <w:r>
        <w:rPr>
          <w:rFonts w:asciiTheme="minorHAnsi" w:eastAsiaTheme="minorEastAsia" w:hAnsiTheme="minorHAnsi" w:cstheme="minorBidi"/>
          <w:sz w:val="22"/>
          <w:szCs w:val="22"/>
          <w:lang w:val="en-US" w:eastAsia="en-US" w:bidi="en-US"/>
        </w:rPr>
        <w:t xml:space="preserve"> charge la maintenance preventive, corrective </w:t>
      </w:r>
      <w:proofErr w:type="gramStart"/>
      <w:r>
        <w:rPr>
          <w:rFonts w:asciiTheme="minorHAnsi" w:eastAsiaTheme="minorEastAsia" w:hAnsiTheme="minorHAnsi" w:cstheme="minorBidi"/>
          <w:sz w:val="22"/>
          <w:szCs w:val="22"/>
          <w:lang w:val="en-US" w:eastAsia="en-US" w:bidi="en-US"/>
        </w:rPr>
        <w:t>et</w:t>
      </w:r>
      <w:proofErr w:type="gramEnd"/>
      <w:r>
        <w:rPr>
          <w:rFonts w:asciiTheme="minorHAnsi" w:eastAsiaTheme="minorEastAsia" w:hAnsiTheme="minorHAnsi" w:cstheme="minorBidi"/>
          <w:sz w:val="22"/>
          <w:szCs w:val="22"/>
          <w:lang w:val="en-US" w:eastAsia="en-US" w:bidi="en-US"/>
        </w:rPr>
        <w:t xml:space="preserve"> </w:t>
      </w:r>
      <w:proofErr w:type="spellStart"/>
      <w:r w:rsidRPr="005B2724">
        <w:rPr>
          <w:rFonts w:asciiTheme="minorHAnsi" w:eastAsiaTheme="minorEastAsia" w:hAnsiTheme="minorHAnsi" w:cstheme="minorBidi"/>
          <w:sz w:val="22"/>
          <w:szCs w:val="22"/>
          <w:lang w:val="en-US" w:eastAsia="en-US" w:bidi="en-US"/>
        </w:rPr>
        <w:t>évolutive</w:t>
      </w:r>
      <w:proofErr w:type="spellEnd"/>
      <w:r>
        <w:rPr>
          <w:rFonts w:asciiTheme="minorHAnsi" w:eastAsiaTheme="minorEastAsia" w:hAnsiTheme="minorHAnsi" w:cstheme="minorBidi"/>
          <w:sz w:val="22"/>
          <w:szCs w:val="22"/>
          <w:lang w:val="en-US" w:eastAsia="en-US" w:bidi="en-US"/>
        </w:rPr>
        <w:t xml:space="preserve"> de la solution.</w:t>
      </w:r>
    </w:p>
    <w:p w:rsidR="00506385" w:rsidRDefault="00DD2625" w:rsidP="000F1F22">
      <w:pPr>
        <w:pStyle w:val="NormalWeb"/>
        <w:jc w:val="both"/>
        <w:rPr>
          <w:rFonts w:asciiTheme="minorHAnsi" w:eastAsiaTheme="minorEastAsia" w:hAnsiTheme="minorHAnsi" w:cstheme="minorBidi"/>
          <w:sz w:val="22"/>
          <w:szCs w:val="22"/>
          <w:lang w:val="en-US" w:eastAsia="en-US" w:bidi="en-US"/>
        </w:rPr>
      </w:pPr>
      <w:proofErr w:type="spellStart"/>
      <w:r w:rsidRPr="00DD2625">
        <w:rPr>
          <w:rFonts w:asciiTheme="minorHAnsi" w:eastAsiaTheme="minorEastAsia" w:hAnsiTheme="minorHAnsi" w:cstheme="minorBidi"/>
          <w:sz w:val="22"/>
          <w:szCs w:val="22"/>
          <w:lang w:val="en-US" w:eastAsia="en-US" w:bidi="en-US"/>
        </w:rPr>
        <w:t>Concernant</w:t>
      </w:r>
      <w:proofErr w:type="spellEnd"/>
      <w:r w:rsidRPr="00DD2625">
        <w:rPr>
          <w:rFonts w:asciiTheme="minorHAnsi" w:eastAsiaTheme="minorEastAsia" w:hAnsiTheme="minorHAnsi" w:cstheme="minorBidi"/>
          <w:sz w:val="22"/>
          <w:szCs w:val="22"/>
          <w:lang w:val="en-US" w:eastAsia="en-US" w:bidi="en-US"/>
        </w:rPr>
        <w:t xml:space="preserve"> la maintenance </w:t>
      </w:r>
      <w:proofErr w:type="spellStart"/>
      <w:r>
        <w:rPr>
          <w:rFonts w:asciiTheme="minorHAnsi" w:eastAsiaTheme="minorEastAsia" w:hAnsiTheme="minorHAnsi" w:cstheme="minorBidi"/>
          <w:sz w:val="22"/>
          <w:szCs w:val="22"/>
          <w:lang w:val="en-US" w:eastAsia="en-US" w:bidi="en-US"/>
        </w:rPr>
        <w:t>évolutive</w:t>
      </w:r>
      <w:proofErr w:type="spellEnd"/>
      <w:r>
        <w:rPr>
          <w:rFonts w:asciiTheme="minorHAnsi" w:eastAsiaTheme="minorEastAsia" w:hAnsiTheme="minorHAnsi" w:cstheme="minorBidi"/>
          <w:sz w:val="22"/>
          <w:szCs w:val="22"/>
          <w:lang w:val="en-US" w:eastAsia="en-US" w:bidi="en-US"/>
        </w:rPr>
        <w:t xml:space="preserve">, Nevers </w:t>
      </w:r>
      <w:proofErr w:type="spellStart"/>
      <w:r>
        <w:rPr>
          <w:rFonts w:asciiTheme="minorHAnsi" w:eastAsiaTheme="minorEastAsia" w:hAnsiTheme="minorHAnsi" w:cstheme="minorBidi"/>
          <w:sz w:val="22"/>
          <w:szCs w:val="22"/>
          <w:lang w:val="en-US" w:eastAsia="en-US" w:bidi="en-US"/>
        </w:rPr>
        <w:t>Agglomération</w:t>
      </w:r>
      <w:proofErr w:type="spellEnd"/>
      <w:r>
        <w:rPr>
          <w:rFonts w:asciiTheme="minorHAnsi" w:eastAsiaTheme="minorEastAsia" w:hAnsiTheme="minorHAnsi" w:cstheme="minorBidi"/>
          <w:sz w:val="22"/>
          <w:szCs w:val="22"/>
          <w:lang w:val="en-US" w:eastAsia="en-US" w:bidi="en-US"/>
        </w:rPr>
        <w:t xml:space="preserve"> </w:t>
      </w:r>
      <w:proofErr w:type="spellStart"/>
      <w:r>
        <w:rPr>
          <w:rFonts w:asciiTheme="minorHAnsi" w:eastAsiaTheme="minorEastAsia" w:hAnsiTheme="minorHAnsi" w:cstheme="minorBidi"/>
          <w:sz w:val="22"/>
          <w:szCs w:val="22"/>
          <w:lang w:val="en-US" w:eastAsia="en-US" w:bidi="en-US"/>
        </w:rPr>
        <w:t>bénéficie</w:t>
      </w:r>
      <w:proofErr w:type="spellEnd"/>
      <w:r>
        <w:rPr>
          <w:rFonts w:asciiTheme="minorHAnsi" w:eastAsiaTheme="minorEastAsia" w:hAnsiTheme="minorHAnsi" w:cstheme="minorBidi"/>
          <w:sz w:val="22"/>
          <w:szCs w:val="22"/>
          <w:lang w:val="en-US" w:eastAsia="en-US" w:bidi="en-US"/>
        </w:rPr>
        <w:t xml:space="preserve"> des </w:t>
      </w:r>
      <w:proofErr w:type="spellStart"/>
      <w:r>
        <w:rPr>
          <w:rFonts w:asciiTheme="minorHAnsi" w:eastAsiaTheme="minorEastAsia" w:hAnsiTheme="minorHAnsi" w:cstheme="minorBidi"/>
          <w:sz w:val="22"/>
          <w:szCs w:val="22"/>
          <w:lang w:val="en-US" w:eastAsia="en-US" w:bidi="en-US"/>
        </w:rPr>
        <w:t>mises</w:t>
      </w:r>
      <w:proofErr w:type="spellEnd"/>
      <w:r>
        <w:rPr>
          <w:rFonts w:asciiTheme="minorHAnsi" w:eastAsiaTheme="minorEastAsia" w:hAnsiTheme="minorHAnsi" w:cstheme="minorBidi"/>
          <w:sz w:val="22"/>
          <w:szCs w:val="22"/>
          <w:lang w:val="en-US" w:eastAsia="en-US" w:bidi="en-US"/>
        </w:rPr>
        <w:t xml:space="preserve"> à jour </w:t>
      </w:r>
      <w:proofErr w:type="gramStart"/>
      <w:r>
        <w:rPr>
          <w:rFonts w:asciiTheme="minorHAnsi" w:eastAsiaTheme="minorEastAsia" w:hAnsiTheme="minorHAnsi" w:cstheme="minorBidi"/>
          <w:sz w:val="22"/>
          <w:szCs w:val="22"/>
          <w:lang w:val="en-US" w:eastAsia="en-US" w:bidi="en-US"/>
        </w:rPr>
        <w:t>et</w:t>
      </w:r>
      <w:proofErr w:type="gramEnd"/>
      <w:r>
        <w:rPr>
          <w:rFonts w:asciiTheme="minorHAnsi" w:eastAsiaTheme="minorEastAsia" w:hAnsiTheme="minorHAnsi" w:cstheme="minorBidi"/>
          <w:sz w:val="22"/>
          <w:szCs w:val="22"/>
          <w:lang w:val="en-US" w:eastAsia="en-US" w:bidi="en-US"/>
        </w:rPr>
        <w:t xml:space="preserve"> </w:t>
      </w:r>
      <w:proofErr w:type="spellStart"/>
      <w:r>
        <w:rPr>
          <w:rFonts w:asciiTheme="minorHAnsi" w:eastAsiaTheme="minorEastAsia" w:hAnsiTheme="minorHAnsi" w:cstheme="minorBidi"/>
          <w:sz w:val="22"/>
          <w:szCs w:val="22"/>
          <w:lang w:val="en-US" w:eastAsia="en-US" w:bidi="en-US"/>
        </w:rPr>
        <w:t>évolutions</w:t>
      </w:r>
      <w:proofErr w:type="spellEnd"/>
      <w:r>
        <w:rPr>
          <w:rFonts w:asciiTheme="minorHAnsi" w:eastAsiaTheme="minorEastAsia" w:hAnsiTheme="minorHAnsi" w:cstheme="minorBidi"/>
          <w:sz w:val="22"/>
          <w:szCs w:val="22"/>
          <w:lang w:val="en-US" w:eastAsia="en-US" w:bidi="en-US"/>
        </w:rPr>
        <w:t xml:space="preserve"> </w:t>
      </w:r>
      <w:proofErr w:type="spellStart"/>
      <w:r>
        <w:rPr>
          <w:rFonts w:asciiTheme="minorHAnsi" w:eastAsiaTheme="minorEastAsia" w:hAnsiTheme="minorHAnsi" w:cstheme="minorBidi"/>
          <w:sz w:val="22"/>
          <w:szCs w:val="22"/>
          <w:lang w:val="en-US" w:eastAsia="en-US" w:bidi="en-US"/>
        </w:rPr>
        <w:t>fonctionnelles</w:t>
      </w:r>
      <w:proofErr w:type="spellEnd"/>
      <w:r>
        <w:rPr>
          <w:rFonts w:asciiTheme="minorHAnsi" w:eastAsiaTheme="minorEastAsia" w:hAnsiTheme="minorHAnsi" w:cstheme="minorBidi"/>
          <w:sz w:val="22"/>
          <w:szCs w:val="22"/>
          <w:lang w:val="en-US" w:eastAsia="en-US" w:bidi="en-US"/>
        </w:rPr>
        <w:t xml:space="preserve"> de la solution.</w:t>
      </w:r>
    </w:p>
    <w:p w:rsidR="001306EC" w:rsidRPr="001306EC" w:rsidRDefault="001306EC" w:rsidP="001306EC">
      <w:pPr>
        <w:pStyle w:val="Titre2"/>
        <w:numPr>
          <w:ilvl w:val="0"/>
          <w:numId w:val="0"/>
        </w:numPr>
        <w:tabs>
          <w:tab w:val="num" w:pos="0"/>
        </w:tabs>
        <w:jc w:val="both"/>
        <w:rPr>
          <w:rFonts w:eastAsiaTheme="minorHAnsi" w:cstheme="minorHAnsi"/>
          <w:b w:val="0"/>
          <w:bCs w:val="0"/>
          <w:color w:val="000000"/>
          <w:sz w:val="22"/>
          <w:szCs w:val="22"/>
        </w:rPr>
      </w:pPr>
      <w:bookmarkStart w:id="68" w:name="_Toc236403681"/>
      <w:r w:rsidRPr="001306EC">
        <w:rPr>
          <w:rFonts w:eastAsiaTheme="minorHAnsi" w:cstheme="minorHAnsi"/>
          <w:b w:val="0"/>
          <w:bCs w:val="0"/>
          <w:color w:val="000000"/>
          <w:sz w:val="22"/>
          <w:szCs w:val="22"/>
        </w:rPr>
        <w:lastRenderedPageBreak/>
        <w:t xml:space="preserve">La solution fournie par le prestataire devra respecter les contraintes de </w:t>
      </w:r>
      <w:proofErr w:type="spellStart"/>
      <w:r w:rsidRPr="001306EC">
        <w:rPr>
          <w:rFonts w:eastAsiaTheme="minorHAnsi" w:cstheme="minorHAnsi"/>
          <w:b w:val="0"/>
          <w:bCs w:val="0"/>
          <w:color w:val="000000"/>
          <w:sz w:val="22"/>
          <w:szCs w:val="22"/>
        </w:rPr>
        <w:t>cybersécurité</w:t>
      </w:r>
      <w:proofErr w:type="spellEnd"/>
      <w:r w:rsidRPr="001306EC">
        <w:rPr>
          <w:rFonts w:eastAsiaTheme="minorHAnsi" w:cstheme="minorHAnsi"/>
          <w:b w:val="0"/>
          <w:bCs w:val="0"/>
          <w:color w:val="000000"/>
          <w:sz w:val="22"/>
          <w:szCs w:val="22"/>
        </w:rPr>
        <w:t xml:space="preserve"> de la collectivité, ainsi que suivre les préconisations de l'ANSSI.</w:t>
      </w:r>
    </w:p>
    <w:p w:rsidR="00DD2625" w:rsidRDefault="00F03C7E" w:rsidP="00DD2625">
      <w:pPr>
        <w:pStyle w:val="Titre2"/>
        <w:numPr>
          <w:ilvl w:val="0"/>
          <w:numId w:val="0"/>
        </w:numPr>
        <w:tabs>
          <w:tab w:val="num" w:pos="0"/>
        </w:tabs>
        <w:ind w:left="357" w:hanging="357"/>
        <w:jc w:val="both"/>
        <w:rPr>
          <w:rFonts w:cs="Arial"/>
          <w:sz w:val="32"/>
          <w:szCs w:val="32"/>
          <w:lang w:eastAsia="fr-FR"/>
        </w:rPr>
      </w:pPr>
      <w:r>
        <w:rPr>
          <w:rFonts w:cs="Arial"/>
          <w:sz w:val="32"/>
          <w:szCs w:val="32"/>
          <w:lang w:eastAsia="fr-FR"/>
        </w:rPr>
        <w:t>Article 4</w:t>
      </w:r>
      <w:r w:rsidR="00DD2625">
        <w:rPr>
          <w:rFonts w:cs="Arial"/>
          <w:sz w:val="32"/>
          <w:szCs w:val="32"/>
          <w:lang w:eastAsia="fr-FR"/>
        </w:rPr>
        <w:t xml:space="preserve"> </w:t>
      </w:r>
      <w:r w:rsidR="00DD2625" w:rsidRPr="00380760">
        <w:rPr>
          <w:rFonts w:cs="Arial"/>
          <w:sz w:val="32"/>
          <w:szCs w:val="32"/>
          <w:lang w:eastAsia="fr-FR"/>
        </w:rPr>
        <w:t xml:space="preserve">– </w:t>
      </w:r>
      <w:r w:rsidR="00DD2625">
        <w:rPr>
          <w:rFonts w:cs="Arial"/>
          <w:sz w:val="32"/>
          <w:szCs w:val="32"/>
          <w:lang w:eastAsia="fr-FR"/>
        </w:rPr>
        <w:t>Traitement des données</w:t>
      </w:r>
      <w:bookmarkEnd w:id="68"/>
    </w:p>
    <w:p w:rsidR="00DD2625" w:rsidRDefault="00DD2625" w:rsidP="00DD2625">
      <w:pPr>
        <w:spacing w:after="0"/>
        <w:jc w:val="both"/>
        <w:rPr>
          <w:rFonts w:eastAsiaTheme="majorEastAsia" w:cstheme="majorBidi"/>
          <w:b/>
          <w:bCs/>
          <w:color w:val="00B0F0"/>
          <w:sz w:val="28"/>
          <w:szCs w:val="28"/>
        </w:rPr>
      </w:pPr>
    </w:p>
    <w:p w:rsidR="00DD2625" w:rsidRDefault="00F03C7E" w:rsidP="00DD2625">
      <w:pPr>
        <w:pStyle w:val="Titre2"/>
        <w:spacing w:before="0" w:after="100" w:afterAutospacing="1" w:line="240" w:lineRule="auto"/>
      </w:pPr>
      <w:bookmarkStart w:id="69" w:name="_Toc236403682"/>
      <w:r>
        <w:t>4</w:t>
      </w:r>
      <w:r w:rsidR="00DD2625">
        <w:t>.1 Données personnelles</w:t>
      </w:r>
      <w:bookmarkEnd w:id="69"/>
    </w:p>
    <w:p w:rsidR="00DD2625" w:rsidRPr="004E21D1" w:rsidRDefault="00DD2625" w:rsidP="00DD2625">
      <w:pPr>
        <w:jc w:val="both"/>
      </w:pPr>
      <w:r w:rsidRPr="004E21D1">
        <w:t>En application des dispositions des articles 26 et 28 du RGPD (Règlement (UE) 2016/679 du Parlement européen et du Conseil du 27 avril 2016, relatif à la protection des personnes physiques à l'égard du traitement des données à caractère personnel et à la libre circulation de ces données), relatifs respectivement aux Responsables conjoints de traitement et aux Sous-traitants : si les opérations réalisées par le titulaire concernent un traitement de données à caractère personnel, la relation avec le pouvoir adjudicateur sera régie par un contrat qui définira a minima l'objet et la durée du traitement, la nature et la finalité du traitement, le type de données à caractère personnel et les catégories de personnes concernées, les modalités d'information aux personnes, les mesures de sécurité mises en œuvre, le sort des données et les obligations et les droits de chaque partie.</w:t>
      </w:r>
    </w:p>
    <w:p w:rsidR="00DD2625" w:rsidRPr="004E21D1" w:rsidRDefault="00DD2625" w:rsidP="00DD2625">
      <w:pPr>
        <w:jc w:val="both"/>
      </w:pPr>
      <w:r w:rsidRPr="004E21D1">
        <w:t xml:space="preserve">Ce contrat dénommé </w:t>
      </w:r>
      <w:r>
        <w:t>« </w:t>
      </w:r>
      <w:r w:rsidRPr="004E21D1">
        <w:t>Clauses contractuelles sur les traitements d</w:t>
      </w:r>
      <w:r>
        <w:t xml:space="preserve">e données à caractère personnel » </w:t>
      </w:r>
      <w:r w:rsidRPr="004E21D1">
        <w:t xml:space="preserve">sera annexé au présent document unique. </w:t>
      </w:r>
    </w:p>
    <w:p w:rsidR="00DD2625" w:rsidRDefault="00DD2625" w:rsidP="00DD2625">
      <w:pPr>
        <w:jc w:val="both"/>
      </w:pPr>
      <w:r w:rsidRPr="004E21D1">
        <w:t>Dans le cas où les données sont stockées sur les serveurs localisés dans des pays hors du territoire de l’Union Européenne, une autorisation spécifique de transfert des données doit être obtenue auprès de la CNIL. Le prestataire s’engage à informer l’acheteur de la localisation des données et plus généralement, à communiquer toutes les informations utiles et nécessaires pour réaliser les déclarations. Nevers Agglomération, en tant que responsable du traitement, s’engage à conclure le standard contractuel et à obtenir l’autorisation adéquate de la CNIL.</w:t>
      </w:r>
    </w:p>
    <w:p w:rsidR="00DD2625" w:rsidRPr="008F2DAD" w:rsidRDefault="00DD2625" w:rsidP="00DD2625">
      <w:pPr>
        <w:jc w:val="both"/>
      </w:pPr>
      <w:r w:rsidRPr="008F2DAD">
        <w:t>En cas de violation du respect du RGPD par l’une des parties, les parties devront coopérer pour parvenir à une remise en conformité, en accord avec le responsable du traitement.</w:t>
      </w:r>
    </w:p>
    <w:p w:rsidR="00DD2625" w:rsidRPr="008F2DAD" w:rsidRDefault="00DD2625" w:rsidP="00DD2625">
      <w:pPr>
        <w:jc w:val="both"/>
      </w:pPr>
      <w:r w:rsidRPr="008F2DAD">
        <w:t>Si la violation perdure du fait du titulaire ou de son sous-traitant, le marché sera résilié pour faute en application de l’article 41.1 j) du C.C.A.G.-FCS.</w:t>
      </w:r>
    </w:p>
    <w:p w:rsidR="00DD2625" w:rsidRDefault="00DD2625" w:rsidP="00DD2625">
      <w:pPr>
        <w:jc w:val="both"/>
      </w:pPr>
      <w:r w:rsidRPr="008F2DAD">
        <w:t>En cas d’évolution de la législation sur la protection des données à caractère personnel en cours d’exécution du marché, les modifications éventuelles demandées par l’acheteur afin de se conformer aux règles nouvelles, donnent lieu à un accord préalable des parties.</w:t>
      </w:r>
    </w:p>
    <w:p w:rsidR="00DD2625" w:rsidRDefault="00F03C7E" w:rsidP="00DD2625">
      <w:pPr>
        <w:pStyle w:val="Titre2"/>
        <w:spacing w:before="0" w:after="100" w:afterAutospacing="1" w:line="240" w:lineRule="auto"/>
      </w:pPr>
      <w:bookmarkStart w:id="70" w:name="_Toc236403683"/>
      <w:r>
        <w:t>4</w:t>
      </w:r>
      <w:r w:rsidR="00DD2625">
        <w:t>.2 Exploitation des données</w:t>
      </w:r>
      <w:bookmarkEnd w:id="70"/>
    </w:p>
    <w:p w:rsidR="00DD2625" w:rsidRPr="004E21D1" w:rsidRDefault="00DD2625" w:rsidP="00DD2625">
      <w:pPr>
        <w:jc w:val="both"/>
      </w:pPr>
      <w:r w:rsidRPr="004E21D1">
        <w:t>Nevers Agglomération assure la responsabilité éditoriale éventuelle de l’utilisation des services applicatifs.</w:t>
      </w:r>
    </w:p>
    <w:p w:rsidR="00DD2625" w:rsidRPr="004E21D1" w:rsidRDefault="00DD2625" w:rsidP="00DD2625">
      <w:pPr>
        <w:spacing w:after="0"/>
        <w:jc w:val="both"/>
      </w:pPr>
      <w:r w:rsidRPr="004E21D1">
        <w:t>L’acheteur est seul responsable de la qualité, de la licéité, de la pertinence des données et contenus qu’il transmet aux fins d’utilisation des services applicatifs. Il garantit en outre être titulaire des droits de propriété intellectuelle lui permettant d’utiliser les données et contenus. En conséquence, le prestataire dégage toute responsabilité en cas de non-conformité des données et/ou des contenus aux lois et règlements, à l’ordre public ou encore aux besoins de l’acheteur.</w:t>
      </w:r>
    </w:p>
    <w:p w:rsidR="00DD2625" w:rsidRPr="004E21D1" w:rsidRDefault="00DD2625" w:rsidP="00DD2625">
      <w:pPr>
        <w:spacing w:after="0"/>
        <w:jc w:val="both"/>
      </w:pPr>
    </w:p>
    <w:p w:rsidR="00DD2625" w:rsidRPr="004E21D1" w:rsidRDefault="00DD2625" w:rsidP="00DD2625">
      <w:pPr>
        <w:jc w:val="both"/>
      </w:pPr>
      <w:r w:rsidRPr="004E21D1">
        <w:t>Nevers Agglomération garantit le prestataire à première demande contre tout préjudice qui résulterait de sa mise en cause par un tiers pour une violation de cette garantie.</w:t>
      </w:r>
    </w:p>
    <w:p w:rsidR="00DD2625" w:rsidRPr="004E21D1" w:rsidRDefault="00DD2625" w:rsidP="00DD2625">
      <w:pPr>
        <w:jc w:val="both"/>
      </w:pPr>
      <w:r w:rsidRPr="004E21D1">
        <w:lastRenderedPageBreak/>
        <w:t>Plus généralement, Nevers Agglomération est seule responsable des contenus et messages diffusés et/ou téléchargés via les services applicatifs. L’acheteur demeure le seul propriétaire des données constituant le contenu de la solution.</w:t>
      </w:r>
    </w:p>
    <w:p w:rsidR="00DD2625" w:rsidRDefault="00F03C7E" w:rsidP="00DD2625">
      <w:pPr>
        <w:pStyle w:val="Titre2"/>
        <w:spacing w:before="0" w:after="100" w:afterAutospacing="1" w:line="240" w:lineRule="auto"/>
      </w:pPr>
      <w:bookmarkStart w:id="71" w:name="_Toc236403684"/>
      <w:r>
        <w:t>4</w:t>
      </w:r>
      <w:r w:rsidR="00DD2625">
        <w:t>.3 Sécurité des données</w:t>
      </w:r>
      <w:bookmarkEnd w:id="71"/>
    </w:p>
    <w:p w:rsidR="00DD2625" w:rsidRPr="009E01B5" w:rsidRDefault="00DD2625" w:rsidP="00DD2625">
      <w:pPr>
        <w:jc w:val="both"/>
      </w:pPr>
      <w:r w:rsidRPr="009E01B5">
        <w:t>Chacune des parties s’engagent à mettre en œuvre les moyens techniques appropriés pour assurer la sécurité des données.</w:t>
      </w:r>
    </w:p>
    <w:p w:rsidR="00DD2625" w:rsidRPr="009E01B5" w:rsidRDefault="00DD2625" w:rsidP="00DD2625">
      <w:pPr>
        <w:jc w:val="both"/>
      </w:pPr>
      <w:r w:rsidRPr="009E01B5">
        <w:t>Le prestataire s’engage à préserver l’intégrité et la confidentialité des données contenues dans la solution. Le prestataire mettra en place les mesures techniques et organisationnelles de nature à empêcher tout accès ou utilisations frauduleuses des données et à prévenir toutes pertes, altérations et destructions des données.</w:t>
      </w:r>
    </w:p>
    <w:p w:rsidR="00DD2625" w:rsidRDefault="00F03C7E" w:rsidP="00DD2625">
      <w:pPr>
        <w:pStyle w:val="Titre2"/>
        <w:spacing w:before="0" w:after="100" w:afterAutospacing="1" w:line="240" w:lineRule="auto"/>
      </w:pPr>
      <w:bookmarkStart w:id="72" w:name="_Toc236403685"/>
      <w:r>
        <w:t>4</w:t>
      </w:r>
      <w:r w:rsidR="00DD2625">
        <w:t>.4 Informations recueillies dans le cadre du présent contrat</w:t>
      </w:r>
      <w:bookmarkEnd w:id="72"/>
    </w:p>
    <w:p w:rsidR="00DD2625" w:rsidRDefault="00DD2625" w:rsidP="00DD2625">
      <w:pPr>
        <w:jc w:val="both"/>
      </w:pPr>
      <w:r w:rsidRPr="00301975">
        <w:t>Les informations recueillies dans le cadre du présent</w:t>
      </w:r>
      <w:r>
        <w:t xml:space="preserve"> marché</w:t>
      </w:r>
      <w:r w:rsidRPr="00301975">
        <w:t xml:space="preserve"> sont strictement confidentielles et font l’objet d’un traitement destiné à permettre à </w:t>
      </w:r>
      <w:r>
        <w:t>Nevers Agglomération</w:t>
      </w:r>
      <w:r w:rsidRPr="00301975">
        <w:t xml:space="preserve"> </w:t>
      </w:r>
      <w:r>
        <w:t>d'assurer le suivi du marché</w:t>
      </w:r>
      <w:r w:rsidRPr="00301975">
        <w:t xml:space="preserve">. </w:t>
      </w:r>
    </w:p>
    <w:p w:rsidR="00DD2625" w:rsidRDefault="00DD2625" w:rsidP="00DD2625">
      <w:pPr>
        <w:jc w:val="both"/>
      </w:pPr>
      <w:r w:rsidRPr="00301975">
        <w:t xml:space="preserve">La base légale du traitement est l’exécution de mesures contractuelles ou précontractuelles </w:t>
      </w:r>
      <w:r>
        <w:t>entre Nevers Agglomération et le titulaire</w:t>
      </w:r>
      <w:r w:rsidRPr="00301975">
        <w:t xml:space="preserve">. </w:t>
      </w:r>
    </w:p>
    <w:p w:rsidR="00DD2625" w:rsidRPr="00301975" w:rsidRDefault="00DD2625" w:rsidP="00DD2625">
      <w:pPr>
        <w:jc w:val="both"/>
        <w:rPr>
          <w:iCs/>
        </w:rPr>
      </w:pPr>
      <w:r w:rsidRPr="00301975">
        <w:rPr>
          <w:iCs/>
        </w:rPr>
        <w:t xml:space="preserve">Les destinataires de ces données sont </w:t>
      </w:r>
      <w:r>
        <w:rPr>
          <w:iCs/>
        </w:rPr>
        <w:t>a</w:t>
      </w:r>
      <w:r w:rsidRPr="00301975">
        <w:rPr>
          <w:iCs/>
        </w:rPr>
        <w:t xml:space="preserve">gents habilités de la Direction </w:t>
      </w:r>
      <w:r>
        <w:rPr>
          <w:iCs/>
        </w:rPr>
        <w:t>de la Commande Publique et des Affaires Juridiques – Service Marchés Publics</w:t>
      </w:r>
      <w:r w:rsidRPr="00301975">
        <w:rPr>
          <w:iCs/>
        </w:rPr>
        <w:t>, ainsi que les autres personnes habilitées par Nevers Agglomération à raison de leurs attributions ou de leur droit à connaître de ces données pour l’exercice de leurs missions. Les données collectées sont uniquement destinées à un usage interne et ne sont en aucun cas cédées ou vendues à des tiers. </w:t>
      </w:r>
    </w:p>
    <w:p w:rsidR="00DD2625" w:rsidRPr="00301975" w:rsidRDefault="00DD2625" w:rsidP="00DD2625">
      <w:pPr>
        <w:jc w:val="both"/>
        <w:rPr>
          <w:iCs/>
        </w:rPr>
      </w:pPr>
      <w:r w:rsidRPr="00301975">
        <w:rPr>
          <w:iCs/>
        </w:rPr>
        <w:t xml:space="preserve">Ces données seront conservées pendant la durée d’exécution du </w:t>
      </w:r>
      <w:r>
        <w:rPr>
          <w:iCs/>
        </w:rPr>
        <w:t>marché</w:t>
      </w:r>
      <w:r w:rsidRPr="00301975">
        <w:rPr>
          <w:iCs/>
        </w:rPr>
        <w:t xml:space="preserve"> après quoi elles seront archivées jusqu’à expiration de la durée d’utilité administrative puis supprimées ou archivées à titre définitif dans des conditions définies en conformité avec les dispositions du code du patrimoine. </w:t>
      </w:r>
    </w:p>
    <w:p w:rsidR="00DD2625" w:rsidRPr="00301975" w:rsidRDefault="00DD2625" w:rsidP="00DD2625">
      <w:pPr>
        <w:jc w:val="both"/>
        <w:rPr>
          <w:iCs/>
        </w:rPr>
      </w:pPr>
      <w:r w:rsidRPr="00301975">
        <w:rPr>
          <w:iCs/>
        </w:rPr>
        <w:t>Conformément à la loi n° 78-17 « Informatique et libertés » du 6 janvier 1978 modifiée, </w:t>
      </w:r>
      <w:r>
        <w:rPr>
          <w:iCs/>
        </w:rPr>
        <w:t>les personnes concernées bénéficient</w:t>
      </w:r>
      <w:r w:rsidRPr="00301975">
        <w:rPr>
          <w:iCs/>
        </w:rPr>
        <w:t xml:space="preserve"> à tout moment pour les données à caractère personnel </w:t>
      </w:r>
      <w:r>
        <w:rPr>
          <w:iCs/>
        </w:rPr>
        <w:t>les</w:t>
      </w:r>
      <w:r w:rsidRPr="00301975">
        <w:rPr>
          <w:iCs/>
        </w:rPr>
        <w:t xml:space="preserve"> concernant et dans les conditions prévues par la loi, de droits d’accès, de rectification, à l’effacement, à la limitation, à la portabilité, d’introduire une réclamation auprès de la CNIL ainsi que du droit à communiquer des instructions sur leur sort en cas de décès.</w:t>
      </w:r>
    </w:p>
    <w:p w:rsidR="00DD2625" w:rsidRDefault="00DD2625" w:rsidP="00DD2625">
      <w:pPr>
        <w:jc w:val="both"/>
        <w:rPr>
          <w:iCs/>
        </w:rPr>
      </w:pPr>
      <w:r>
        <w:rPr>
          <w:iCs/>
        </w:rPr>
        <w:t>Les personnes concernées peuvent</w:t>
      </w:r>
      <w:r w:rsidRPr="00301975">
        <w:rPr>
          <w:iCs/>
        </w:rPr>
        <w:t xml:space="preserve"> exercer ces droits en </w:t>
      </w:r>
      <w:r>
        <w:rPr>
          <w:iCs/>
        </w:rPr>
        <w:t>s’</w:t>
      </w:r>
      <w:r w:rsidRPr="00301975">
        <w:rPr>
          <w:iCs/>
        </w:rPr>
        <w:t>adressant au Délégué à la Protection des Données (DPO)</w:t>
      </w:r>
      <w:r>
        <w:rPr>
          <w:iCs/>
        </w:rPr>
        <w:t xml:space="preserve"> mutualisé Ville de NEVERS et NEVERS Agglomération</w:t>
      </w:r>
      <w:r w:rsidRPr="00301975">
        <w:rPr>
          <w:iCs/>
        </w:rPr>
        <w:t xml:space="preserve"> à l’adresse mail suivante : </w:t>
      </w:r>
      <w:hyperlink r:id="rId25" w:history="1">
        <w:r w:rsidRPr="00301975">
          <w:rPr>
            <w:rStyle w:val="Lienhypertexte"/>
            <w:iCs/>
          </w:rPr>
          <w:t>dpo@ville-nevers.fr</w:t>
        </w:r>
      </w:hyperlink>
      <w:r w:rsidRPr="00301975">
        <w:rPr>
          <w:iCs/>
        </w:rPr>
        <w:t xml:space="preserve"> ou par courrier postal : Délégué à la Protection des Données,</w:t>
      </w:r>
      <w:r>
        <w:rPr>
          <w:iCs/>
        </w:rPr>
        <w:t xml:space="preserve"> Place de l’Hôtel de Ville – CS 9706 – 58000 NEVERS.</w:t>
      </w:r>
    </w:p>
    <w:p w:rsidR="00DD2625" w:rsidRDefault="00F03C7E" w:rsidP="00DD2625">
      <w:pPr>
        <w:pStyle w:val="Titre2"/>
        <w:numPr>
          <w:ilvl w:val="0"/>
          <w:numId w:val="0"/>
        </w:numPr>
        <w:tabs>
          <w:tab w:val="num" w:pos="0"/>
        </w:tabs>
        <w:ind w:left="357" w:hanging="357"/>
        <w:jc w:val="both"/>
        <w:rPr>
          <w:rFonts w:cs="Arial"/>
          <w:sz w:val="32"/>
          <w:szCs w:val="32"/>
          <w:lang w:eastAsia="fr-FR"/>
        </w:rPr>
      </w:pPr>
      <w:bookmarkStart w:id="73" w:name="_Toc236403686"/>
      <w:r>
        <w:rPr>
          <w:rFonts w:cs="Arial"/>
          <w:sz w:val="32"/>
          <w:szCs w:val="32"/>
          <w:lang w:eastAsia="fr-FR"/>
        </w:rPr>
        <w:t>Article 5</w:t>
      </w:r>
      <w:r w:rsidR="00DD2625">
        <w:rPr>
          <w:rFonts w:cs="Arial"/>
          <w:sz w:val="32"/>
          <w:szCs w:val="32"/>
          <w:lang w:eastAsia="fr-FR"/>
        </w:rPr>
        <w:t xml:space="preserve"> </w:t>
      </w:r>
      <w:r w:rsidR="00DD2625" w:rsidRPr="00380760">
        <w:rPr>
          <w:rFonts w:cs="Arial"/>
          <w:sz w:val="32"/>
          <w:szCs w:val="32"/>
          <w:lang w:eastAsia="fr-FR"/>
        </w:rPr>
        <w:t xml:space="preserve">– </w:t>
      </w:r>
      <w:r w:rsidR="00DD2625">
        <w:rPr>
          <w:rFonts w:cs="Arial"/>
          <w:sz w:val="32"/>
          <w:szCs w:val="32"/>
          <w:lang w:eastAsia="fr-FR"/>
        </w:rPr>
        <w:t>Audit technique</w:t>
      </w:r>
      <w:bookmarkEnd w:id="73"/>
    </w:p>
    <w:p w:rsidR="00DD2625" w:rsidRDefault="00DD2625" w:rsidP="00DD2625">
      <w:pPr>
        <w:spacing w:after="0"/>
        <w:jc w:val="both"/>
      </w:pPr>
    </w:p>
    <w:p w:rsidR="00DD2625" w:rsidRDefault="00DD2625" w:rsidP="00DD2625">
      <w:pPr>
        <w:jc w:val="both"/>
      </w:pPr>
      <w:r>
        <w:t>L’acheteur, après en avoir avisé le prestataire par mail avec un préavis minimum de 30 jours calendaires, se réserve la possibilité de faire procéder, à ses frais, à un audit des conditions d’exploitation de la solution, et plus généralement, du respect par le prestataire des référentiels techniques et de sécurité. A ce titre, Nevers Agglomération désignera soit des techniciens de sa Direction des systèmes d’information et du numérique responsable, soit un auditeur indépendant non concurrent du prestataire qui signera un accord de confidentialité.</w:t>
      </w:r>
    </w:p>
    <w:p w:rsidR="00DD2625" w:rsidRDefault="00DD2625" w:rsidP="00DD2625">
      <w:pPr>
        <w:jc w:val="both"/>
      </w:pPr>
      <w:r>
        <w:lastRenderedPageBreak/>
        <w:t>Le prestataire s’engage à collaborer de bonne foi avec les techniciens de l’acheteur / l’auditeur indépendant et à leur faciliter leur audit en leur procurant toutes les informations nécessaires et en répondant à l’ensemble de leurs demandes afférentes à cet audit.</w:t>
      </w:r>
    </w:p>
    <w:p w:rsidR="00DD2625" w:rsidRDefault="00DD2625" w:rsidP="00DD2625">
      <w:pPr>
        <w:jc w:val="both"/>
      </w:pPr>
      <w:r>
        <w:t>L’audit sera mené pendant les heures de travail du prestataire.</w:t>
      </w:r>
    </w:p>
    <w:p w:rsidR="00DD2625" w:rsidRDefault="00DD2625" w:rsidP="00DD2625">
      <w:pPr>
        <w:jc w:val="both"/>
      </w:pPr>
      <w:r>
        <w:t>Un exemplaire du rapport d’audit rédigé par les techniciens / l’auditeur sera remis à chaque partie et sera examiné conjointement par les parties qui s’engagent à se rencontrer à cet effet.</w:t>
      </w:r>
    </w:p>
    <w:p w:rsidR="00DD2625" w:rsidRDefault="00DD2625" w:rsidP="00DD2625">
      <w:pPr>
        <w:jc w:val="both"/>
      </w:pPr>
    </w:p>
    <w:p w:rsidR="00DD2625" w:rsidRDefault="001B092B" w:rsidP="00DD2625">
      <w:pPr>
        <w:pStyle w:val="Titre2"/>
        <w:numPr>
          <w:ilvl w:val="0"/>
          <w:numId w:val="0"/>
        </w:numPr>
        <w:tabs>
          <w:tab w:val="num" w:pos="0"/>
        </w:tabs>
        <w:ind w:left="357" w:hanging="357"/>
        <w:jc w:val="both"/>
        <w:rPr>
          <w:rFonts w:cs="Arial"/>
          <w:sz w:val="32"/>
          <w:szCs w:val="32"/>
          <w:lang w:eastAsia="fr-FR"/>
        </w:rPr>
      </w:pPr>
      <w:bookmarkStart w:id="74" w:name="_Toc236403687"/>
      <w:r>
        <w:rPr>
          <w:rFonts w:cs="Arial"/>
          <w:sz w:val="32"/>
          <w:szCs w:val="32"/>
          <w:lang w:eastAsia="fr-FR"/>
        </w:rPr>
        <w:t>Article 6</w:t>
      </w:r>
      <w:r w:rsidR="00DD2625">
        <w:rPr>
          <w:rFonts w:cs="Arial"/>
          <w:sz w:val="32"/>
          <w:szCs w:val="32"/>
          <w:lang w:eastAsia="fr-FR"/>
        </w:rPr>
        <w:t xml:space="preserve"> </w:t>
      </w:r>
      <w:r w:rsidR="00DD2625" w:rsidRPr="00380760">
        <w:rPr>
          <w:rFonts w:cs="Arial"/>
          <w:sz w:val="32"/>
          <w:szCs w:val="32"/>
          <w:lang w:eastAsia="fr-FR"/>
        </w:rPr>
        <w:t xml:space="preserve">– </w:t>
      </w:r>
      <w:r w:rsidR="00DD2625">
        <w:rPr>
          <w:rFonts w:cs="Arial"/>
          <w:sz w:val="32"/>
          <w:szCs w:val="32"/>
          <w:lang w:eastAsia="fr-FR"/>
        </w:rPr>
        <w:t>Prix et règlement</w:t>
      </w:r>
      <w:bookmarkEnd w:id="74"/>
    </w:p>
    <w:p w:rsidR="00DD2625" w:rsidRDefault="001B092B" w:rsidP="00DD2625">
      <w:pPr>
        <w:pStyle w:val="Titre2"/>
        <w:spacing w:before="100" w:beforeAutospacing="1" w:after="100" w:afterAutospacing="1" w:line="240" w:lineRule="auto"/>
      </w:pPr>
      <w:bookmarkStart w:id="75" w:name="_Toc236403688"/>
      <w:r>
        <w:t>6</w:t>
      </w:r>
      <w:r w:rsidR="00DD2625">
        <w:t>.1 Contenu et forme des prix</w:t>
      </w:r>
      <w:bookmarkEnd w:id="75"/>
    </w:p>
    <w:p w:rsidR="00DD2625" w:rsidRPr="00A23477" w:rsidRDefault="00DD2625" w:rsidP="00DD2625">
      <w:pPr>
        <w:autoSpaceDE w:val="0"/>
        <w:autoSpaceDN w:val="0"/>
        <w:adjustRightInd w:val="0"/>
        <w:spacing w:after="0" w:line="240" w:lineRule="auto"/>
        <w:jc w:val="both"/>
        <w:rPr>
          <w:rFonts w:cstheme="minorHAnsi"/>
          <w:color w:val="000000"/>
        </w:rPr>
      </w:pPr>
      <w:r w:rsidRPr="00A23477">
        <w:rPr>
          <w:rFonts w:cstheme="minorHAnsi"/>
          <w:color w:val="000000"/>
        </w:rPr>
        <w:t xml:space="preserve">Le marché est traité à prix mixtes. </w:t>
      </w:r>
    </w:p>
    <w:p w:rsidR="00DD2625" w:rsidRPr="00A23477" w:rsidRDefault="00DD2625" w:rsidP="00DD2625">
      <w:pPr>
        <w:autoSpaceDE w:val="0"/>
        <w:autoSpaceDN w:val="0"/>
        <w:adjustRightInd w:val="0"/>
        <w:spacing w:after="0" w:line="240" w:lineRule="auto"/>
        <w:jc w:val="both"/>
        <w:rPr>
          <w:rFonts w:cstheme="minorHAnsi"/>
          <w:color w:val="000000"/>
        </w:rPr>
      </w:pPr>
      <w:r w:rsidRPr="00A23477">
        <w:rPr>
          <w:rFonts w:cstheme="minorHAnsi"/>
          <w:color w:val="000000"/>
        </w:rPr>
        <w:t xml:space="preserve">Les prix sont indiqués en annexe de l’acte d’engagement dans le cadre de réponse financier. </w:t>
      </w:r>
    </w:p>
    <w:p w:rsidR="00DD2625" w:rsidRDefault="00DD2625" w:rsidP="00DD2625">
      <w:pPr>
        <w:autoSpaceDE w:val="0"/>
        <w:autoSpaceDN w:val="0"/>
        <w:adjustRightInd w:val="0"/>
        <w:spacing w:after="0" w:line="240" w:lineRule="auto"/>
        <w:jc w:val="both"/>
        <w:rPr>
          <w:rFonts w:cstheme="minorHAnsi"/>
          <w:color w:val="000000"/>
        </w:rPr>
      </w:pPr>
      <w:r w:rsidRPr="00A23477">
        <w:rPr>
          <w:rFonts w:cstheme="minorHAnsi"/>
          <w:color w:val="000000"/>
        </w:rPr>
        <w:t>Les prix sont complets et réputés comprendre toutes charges sociales, fiscales, parafiscales ou autres frappant obligatoirement la prestation, ainsi que tous les frais liés à la bonne exécution du marché</w:t>
      </w:r>
      <w:r>
        <w:rPr>
          <w:rFonts w:cstheme="minorHAnsi"/>
          <w:color w:val="000000"/>
        </w:rPr>
        <w:t>.</w:t>
      </w:r>
    </w:p>
    <w:p w:rsidR="00DD2625" w:rsidRPr="00F4630F" w:rsidRDefault="00DD2625" w:rsidP="00DD2625"/>
    <w:p w:rsidR="00DD2625" w:rsidRDefault="001B092B" w:rsidP="00DD2625">
      <w:pPr>
        <w:pStyle w:val="Titre2"/>
        <w:spacing w:before="100" w:beforeAutospacing="1" w:after="100" w:afterAutospacing="1" w:line="240" w:lineRule="auto"/>
      </w:pPr>
      <w:bookmarkStart w:id="76" w:name="_Toc236403689"/>
      <w:r>
        <w:t>6</w:t>
      </w:r>
      <w:r w:rsidR="00DD2625">
        <w:t>.2 Variation dans les prix</w:t>
      </w:r>
      <w:bookmarkEnd w:id="76"/>
    </w:p>
    <w:p w:rsidR="00DD2625" w:rsidRDefault="00DD2625" w:rsidP="00DD2625">
      <w:pPr>
        <w:jc w:val="both"/>
      </w:pPr>
      <w:r>
        <w:t>Les prix du marché seront révisables chaque année, à la date anniversaire du contrat.</w:t>
      </w:r>
    </w:p>
    <w:p w:rsidR="00DD2625" w:rsidRDefault="00DD2625" w:rsidP="00DD2625">
      <w:pPr>
        <w:jc w:val="both"/>
      </w:pPr>
      <w:r>
        <w:t>Les prix du marché sont réputés être établis sur la base des conditions économiques la date limite de réception des offres établie dans l’appel à la concurrence ou les documents de la consultation. Ce mois est appelé « mois zéro ».</w:t>
      </w:r>
    </w:p>
    <w:p w:rsidR="00DD2625" w:rsidRPr="00BC575A" w:rsidRDefault="00DD2625" w:rsidP="00DD2625">
      <w:pPr>
        <w:autoSpaceDE w:val="0"/>
        <w:autoSpaceDN w:val="0"/>
        <w:adjustRightInd w:val="0"/>
        <w:spacing w:after="0" w:line="240" w:lineRule="auto"/>
        <w:jc w:val="both"/>
        <w:rPr>
          <w:rFonts w:cstheme="minorHAnsi"/>
          <w:color w:val="000000"/>
        </w:rPr>
      </w:pPr>
      <w:r w:rsidRPr="00BC575A">
        <w:rPr>
          <w:rFonts w:cstheme="minorHAnsi"/>
          <w:color w:val="000000"/>
        </w:rPr>
        <w:t xml:space="preserve">L’index de référence choisi pour déterminer les variations des prix du marché est l’indice SYNTEC. </w:t>
      </w:r>
    </w:p>
    <w:p w:rsidR="00DD2625" w:rsidRPr="00BC575A" w:rsidRDefault="00DD2625" w:rsidP="00DD2625">
      <w:pPr>
        <w:autoSpaceDE w:val="0"/>
        <w:autoSpaceDN w:val="0"/>
        <w:adjustRightInd w:val="0"/>
        <w:spacing w:after="0" w:line="240" w:lineRule="auto"/>
        <w:jc w:val="both"/>
        <w:rPr>
          <w:rFonts w:cstheme="minorHAnsi"/>
          <w:color w:val="000000"/>
        </w:rPr>
      </w:pPr>
    </w:p>
    <w:p w:rsidR="00DD2625" w:rsidRPr="00BC575A" w:rsidRDefault="00DD2625" w:rsidP="00DD2625">
      <w:pPr>
        <w:autoSpaceDE w:val="0"/>
        <w:autoSpaceDN w:val="0"/>
        <w:adjustRightInd w:val="0"/>
        <w:spacing w:after="0" w:line="240" w:lineRule="auto"/>
        <w:jc w:val="both"/>
        <w:rPr>
          <w:rFonts w:cstheme="minorHAnsi"/>
          <w:color w:val="000000"/>
        </w:rPr>
      </w:pPr>
      <w:r w:rsidRPr="00BC575A">
        <w:rPr>
          <w:rFonts w:cstheme="minorHAnsi"/>
          <w:color w:val="000000"/>
        </w:rPr>
        <w:t xml:space="preserve">Les prix des prestations sont révisés en application de la formule suivante : </w:t>
      </w:r>
    </w:p>
    <w:p w:rsidR="00DD2625" w:rsidRPr="00BC575A" w:rsidRDefault="00DD2625" w:rsidP="00DD2625">
      <w:pPr>
        <w:autoSpaceDE w:val="0"/>
        <w:autoSpaceDN w:val="0"/>
        <w:adjustRightInd w:val="0"/>
        <w:spacing w:after="0" w:line="240" w:lineRule="auto"/>
        <w:jc w:val="both"/>
        <w:rPr>
          <w:rFonts w:cstheme="minorHAnsi"/>
          <w:color w:val="000000"/>
        </w:rPr>
      </w:pPr>
    </w:p>
    <w:p w:rsidR="00DD2625" w:rsidRPr="00BC575A" w:rsidRDefault="00DD2625" w:rsidP="00DD2625">
      <w:pPr>
        <w:autoSpaceDE w:val="0"/>
        <w:autoSpaceDN w:val="0"/>
        <w:adjustRightInd w:val="0"/>
        <w:spacing w:after="0" w:line="240" w:lineRule="auto"/>
        <w:jc w:val="center"/>
        <w:rPr>
          <w:rFonts w:cstheme="minorHAnsi"/>
          <w:color w:val="000000"/>
        </w:rPr>
      </w:pPr>
      <w:r w:rsidRPr="00BC575A">
        <w:rPr>
          <w:rFonts w:cstheme="minorHAnsi"/>
          <w:b/>
          <w:bCs/>
          <w:color w:val="000000"/>
        </w:rPr>
        <w:t xml:space="preserve">Pn+1 = </w:t>
      </w:r>
      <w:proofErr w:type="spellStart"/>
      <w:r w:rsidRPr="00BC575A">
        <w:rPr>
          <w:rFonts w:cstheme="minorHAnsi"/>
          <w:b/>
          <w:bCs/>
          <w:color w:val="000000"/>
        </w:rPr>
        <w:t>Pn</w:t>
      </w:r>
      <w:proofErr w:type="spellEnd"/>
      <w:r w:rsidRPr="00BC575A">
        <w:rPr>
          <w:rFonts w:cstheme="minorHAnsi"/>
          <w:b/>
          <w:bCs/>
          <w:color w:val="000000"/>
        </w:rPr>
        <w:t xml:space="preserve"> x (Sn / So)</w:t>
      </w:r>
    </w:p>
    <w:p w:rsidR="00DD2625" w:rsidRPr="00BC575A" w:rsidRDefault="00DD2625" w:rsidP="00DD2625">
      <w:pPr>
        <w:autoSpaceDE w:val="0"/>
        <w:autoSpaceDN w:val="0"/>
        <w:adjustRightInd w:val="0"/>
        <w:spacing w:after="0" w:line="240" w:lineRule="auto"/>
        <w:jc w:val="both"/>
        <w:rPr>
          <w:rFonts w:cstheme="minorHAnsi"/>
          <w:color w:val="000000"/>
        </w:rPr>
      </w:pPr>
      <w:r w:rsidRPr="00BC575A">
        <w:rPr>
          <w:rFonts w:cstheme="minorHAnsi"/>
          <w:color w:val="000000"/>
        </w:rPr>
        <w:t xml:space="preserve">Formule dans laquelle : </w:t>
      </w:r>
    </w:p>
    <w:p w:rsidR="00DD2625" w:rsidRPr="00BC575A" w:rsidRDefault="00DD2625" w:rsidP="00DD2625">
      <w:pPr>
        <w:pStyle w:val="Paragraphedeliste"/>
        <w:numPr>
          <w:ilvl w:val="0"/>
          <w:numId w:val="14"/>
        </w:numPr>
        <w:autoSpaceDE w:val="0"/>
        <w:autoSpaceDN w:val="0"/>
        <w:adjustRightInd w:val="0"/>
        <w:spacing w:after="0" w:line="240" w:lineRule="auto"/>
        <w:jc w:val="both"/>
        <w:rPr>
          <w:rFonts w:cstheme="minorHAnsi"/>
          <w:color w:val="000000"/>
        </w:rPr>
      </w:pPr>
      <w:r w:rsidRPr="00BC575A">
        <w:rPr>
          <w:rFonts w:cstheme="minorHAnsi"/>
          <w:color w:val="000000"/>
        </w:rPr>
        <w:t xml:space="preserve">Pn+1 correspond au nouveau prix révisé </w:t>
      </w:r>
    </w:p>
    <w:p w:rsidR="00DD2625" w:rsidRPr="00BC575A" w:rsidRDefault="00DD2625" w:rsidP="00DD2625">
      <w:pPr>
        <w:pStyle w:val="Paragraphedeliste"/>
        <w:numPr>
          <w:ilvl w:val="0"/>
          <w:numId w:val="14"/>
        </w:numPr>
        <w:autoSpaceDE w:val="0"/>
        <w:autoSpaceDN w:val="0"/>
        <w:adjustRightInd w:val="0"/>
        <w:spacing w:after="0" w:line="240" w:lineRule="auto"/>
        <w:jc w:val="both"/>
        <w:rPr>
          <w:rFonts w:cstheme="minorHAnsi"/>
          <w:color w:val="000000"/>
        </w:rPr>
      </w:pPr>
      <w:proofErr w:type="spellStart"/>
      <w:r w:rsidRPr="00BC575A">
        <w:rPr>
          <w:rFonts w:cstheme="minorHAnsi"/>
          <w:color w:val="000000"/>
        </w:rPr>
        <w:t>Pn</w:t>
      </w:r>
      <w:proofErr w:type="spellEnd"/>
      <w:r w:rsidRPr="00BC575A">
        <w:rPr>
          <w:rFonts w:cstheme="minorHAnsi"/>
          <w:color w:val="000000"/>
        </w:rPr>
        <w:t xml:space="preserve"> correspond au prix initiaux du marché</w:t>
      </w:r>
    </w:p>
    <w:p w:rsidR="00DD2625" w:rsidRPr="00BC575A" w:rsidRDefault="00DD2625" w:rsidP="00DD2625">
      <w:pPr>
        <w:pStyle w:val="Paragraphedeliste"/>
        <w:numPr>
          <w:ilvl w:val="0"/>
          <w:numId w:val="14"/>
        </w:numPr>
        <w:autoSpaceDE w:val="0"/>
        <w:autoSpaceDN w:val="0"/>
        <w:adjustRightInd w:val="0"/>
        <w:spacing w:after="0" w:line="240" w:lineRule="auto"/>
        <w:jc w:val="both"/>
        <w:rPr>
          <w:rFonts w:cstheme="minorHAnsi"/>
          <w:color w:val="000000"/>
        </w:rPr>
      </w:pPr>
      <w:r w:rsidRPr="00BC575A">
        <w:rPr>
          <w:rFonts w:cstheme="minorHAnsi"/>
          <w:color w:val="000000"/>
        </w:rPr>
        <w:t xml:space="preserve">Sn correspond à l’indice SYNTEC connu à la date de la révision des prix. </w:t>
      </w:r>
    </w:p>
    <w:p w:rsidR="00DD2625" w:rsidRPr="00BC575A" w:rsidRDefault="00DD2625" w:rsidP="00DD2625">
      <w:pPr>
        <w:pStyle w:val="Paragraphedeliste"/>
        <w:numPr>
          <w:ilvl w:val="0"/>
          <w:numId w:val="14"/>
        </w:numPr>
        <w:autoSpaceDE w:val="0"/>
        <w:autoSpaceDN w:val="0"/>
        <w:adjustRightInd w:val="0"/>
        <w:spacing w:after="0" w:line="240" w:lineRule="auto"/>
        <w:jc w:val="both"/>
        <w:rPr>
          <w:rFonts w:cstheme="minorHAnsi"/>
          <w:color w:val="000000"/>
        </w:rPr>
      </w:pPr>
      <w:r w:rsidRPr="00BC575A">
        <w:rPr>
          <w:rFonts w:cstheme="minorHAnsi"/>
          <w:color w:val="000000"/>
        </w:rPr>
        <w:t>So correspond à l’indice SYNTEC au « mois zéro »</w:t>
      </w:r>
    </w:p>
    <w:p w:rsidR="00DD2625" w:rsidRPr="00A23477" w:rsidRDefault="00DD2625" w:rsidP="00DD2625">
      <w:pPr>
        <w:autoSpaceDE w:val="0"/>
        <w:autoSpaceDN w:val="0"/>
        <w:adjustRightInd w:val="0"/>
        <w:spacing w:after="0" w:line="240" w:lineRule="auto"/>
        <w:jc w:val="both"/>
        <w:rPr>
          <w:rFonts w:cstheme="minorHAnsi"/>
          <w:color w:val="000000"/>
          <w:highlight w:val="yellow"/>
        </w:rPr>
      </w:pPr>
    </w:p>
    <w:p w:rsidR="00DD2625" w:rsidRDefault="001B092B" w:rsidP="00DD2625">
      <w:pPr>
        <w:pStyle w:val="Titre2"/>
        <w:spacing w:before="100" w:beforeAutospacing="1" w:after="100" w:afterAutospacing="1" w:line="240" w:lineRule="auto"/>
      </w:pPr>
      <w:bookmarkStart w:id="77" w:name="_Toc236403690"/>
      <w:r>
        <w:t>6</w:t>
      </w:r>
      <w:r w:rsidR="00DD2625">
        <w:t>.3 Application de la taxe sur la valeur ajoutée</w:t>
      </w:r>
      <w:bookmarkEnd w:id="77"/>
    </w:p>
    <w:p w:rsidR="00DD2625" w:rsidRPr="00E45135" w:rsidRDefault="00DD2625" w:rsidP="00DD2625">
      <w:pPr>
        <w:jc w:val="both"/>
      </w:pPr>
      <w:r w:rsidRPr="00E45135">
        <w:t>Il sera fait application des taux de T.V.A. en vigueur au jour de l’exécution des prestations, sauf dispositions réglementaires contraires.</w:t>
      </w:r>
    </w:p>
    <w:p w:rsidR="00DD2625" w:rsidRDefault="001B092B" w:rsidP="00DD2625">
      <w:pPr>
        <w:pStyle w:val="Titre2"/>
        <w:spacing w:before="100" w:beforeAutospacing="1" w:after="100" w:afterAutospacing="1" w:line="240" w:lineRule="auto"/>
      </w:pPr>
      <w:bookmarkStart w:id="78" w:name="_Toc236403691"/>
      <w:r>
        <w:t>6</w:t>
      </w:r>
      <w:r w:rsidR="00DD2625">
        <w:t>.4 Demande règlement</w:t>
      </w:r>
      <w:bookmarkEnd w:id="78"/>
    </w:p>
    <w:p w:rsidR="00DD2625" w:rsidRPr="00A926CD" w:rsidRDefault="00DD2625" w:rsidP="00DD2625">
      <w:pPr>
        <w:jc w:val="both"/>
      </w:pPr>
      <w:r w:rsidRPr="00A926CD">
        <w:t xml:space="preserve">La prestation de conception, d’intégration, de paramétrage et de mise en production de la solution est payée selon l’échelonnement suivant : </w:t>
      </w:r>
    </w:p>
    <w:p w:rsidR="00DD2625" w:rsidRPr="00A926CD" w:rsidRDefault="00DD2625" w:rsidP="00DD2625">
      <w:pPr>
        <w:pStyle w:val="Paragraphedeliste"/>
        <w:numPr>
          <w:ilvl w:val="0"/>
          <w:numId w:val="15"/>
        </w:numPr>
        <w:jc w:val="both"/>
      </w:pPr>
      <w:r w:rsidRPr="00A926CD">
        <w:t xml:space="preserve">30% à la commande, </w:t>
      </w:r>
    </w:p>
    <w:p w:rsidR="00DD2625" w:rsidRPr="00A926CD" w:rsidRDefault="00DD2625" w:rsidP="00DD2625">
      <w:pPr>
        <w:pStyle w:val="Paragraphedeliste"/>
        <w:numPr>
          <w:ilvl w:val="0"/>
          <w:numId w:val="15"/>
        </w:numPr>
        <w:jc w:val="both"/>
      </w:pPr>
      <w:r w:rsidRPr="00A926CD">
        <w:lastRenderedPageBreak/>
        <w:t xml:space="preserve">70% à la mise en production. </w:t>
      </w:r>
    </w:p>
    <w:p w:rsidR="00DD2625" w:rsidRPr="00A926CD" w:rsidRDefault="00DD2625" w:rsidP="00DD2625">
      <w:pPr>
        <w:jc w:val="both"/>
      </w:pPr>
      <w:r w:rsidRPr="00A926CD">
        <w:t>Les prestations socles sont payées mensuellement à terme à échoir.</w:t>
      </w:r>
    </w:p>
    <w:p w:rsidR="00DD2625" w:rsidRPr="00A926CD" w:rsidRDefault="00DD2625" w:rsidP="00DD2625">
      <w:pPr>
        <w:jc w:val="both"/>
      </w:pPr>
      <w:r w:rsidRPr="00A926CD">
        <w:t xml:space="preserve">La formation, les prestations d’assistance et la réversibilité sont réglées après service fait. </w:t>
      </w:r>
    </w:p>
    <w:p w:rsidR="00DD2625" w:rsidRPr="00A926CD" w:rsidRDefault="00DD2625" w:rsidP="00DD2625">
      <w:pPr>
        <w:jc w:val="both"/>
      </w:pPr>
      <w:r w:rsidRPr="00A926CD">
        <w:t>Les prestations d’appui/de conseil commandées par bon de commande seront réglées après services fait.</w:t>
      </w:r>
    </w:p>
    <w:p w:rsidR="00DD2625" w:rsidRPr="00A926CD" w:rsidRDefault="00DD2625" w:rsidP="00DD2625">
      <w:pPr>
        <w:spacing w:after="0"/>
        <w:jc w:val="both"/>
        <w:rPr>
          <w:lang w:eastAsia="fr-FR"/>
        </w:rPr>
      </w:pPr>
      <w:r w:rsidRPr="00A926CD">
        <w:rPr>
          <w:lang w:eastAsia="fr-FR"/>
        </w:rPr>
        <w:t>Les demandes de paiement seront établies avec les mentions légales et les indications suivantes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nom ou la raison sociale du créancier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cas échéant, la référence d’inscription au répertoire du commerce ou des métiers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cas échéant, le numéro de SIREN ou de SIRET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numéro du compte bancaire ou postal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numéro du marché (PA26-10) ; </w:t>
      </w:r>
    </w:p>
    <w:p w:rsidR="00DD2625" w:rsidRPr="00A926CD" w:rsidRDefault="00DD2625" w:rsidP="00DD2625">
      <w:pPr>
        <w:numPr>
          <w:ilvl w:val="0"/>
          <w:numId w:val="16"/>
        </w:numPr>
        <w:spacing w:after="0"/>
        <w:jc w:val="both"/>
        <w:rPr>
          <w:lang w:eastAsia="fr-FR"/>
        </w:rPr>
      </w:pPr>
      <w:proofErr w:type="gramStart"/>
      <w:r w:rsidRPr="00A926CD">
        <w:rPr>
          <w:lang w:eastAsia="fr-FR"/>
        </w:rPr>
        <w:t>la</w:t>
      </w:r>
      <w:proofErr w:type="gramEnd"/>
      <w:r w:rsidRPr="00A926CD">
        <w:rPr>
          <w:lang w:eastAsia="fr-FR"/>
        </w:rPr>
        <w:t xml:space="preserve"> date d’exécution des prestations ;</w:t>
      </w:r>
    </w:p>
    <w:p w:rsidR="00DD2625" w:rsidRPr="00A926CD" w:rsidRDefault="00DD2625" w:rsidP="00DD2625">
      <w:pPr>
        <w:numPr>
          <w:ilvl w:val="0"/>
          <w:numId w:val="16"/>
        </w:numPr>
        <w:spacing w:after="0"/>
        <w:jc w:val="both"/>
        <w:rPr>
          <w:lang w:eastAsia="fr-FR"/>
        </w:rPr>
      </w:pPr>
      <w:proofErr w:type="gramStart"/>
      <w:r w:rsidRPr="00A926CD">
        <w:rPr>
          <w:lang w:eastAsia="fr-FR"/>
        </w:rPr>
        <w:t>la</w:t>
      </w:r>
      <w:proofErr w:type="gramEnd"/>
      <w:r w:rsidRPr="00A926CD">
        <w:rPr>
          <w:lang w:eastAsia="fr-FR"/>
        </w:rPr>
        <w:t xml:space="preserve"> nature des prestations exécutées ;</w:t>
      </w:r>
    </w:p>
    <w:p w:rsidR="00DD2625" w:rsidRPr="00A926CD" w:rsidRDefault="00DD2625" w:rsidP="00DD2625">
      <w:pPr>
        <w:numPr>
          <w:ilvl w:val="0"/>
          <w:numId w:val="16"/>
        </w:numPr>
        <w:spacing w:after="0"/>
        <w:jc w:val="both"/>
        <w:rPr>
          <w:lang w:eastAsia="fr-FR"/>
        </w:rPr>
      </w:pPr>
      <w:proofErr w:type="gramStart"/>
      <w:r w:rsidRPr="00A926CD">
        <w:rPr>
          <w:lang w:eastAsia="fr-FR"/>
        </w:rPr>
        <w:t>la</w:t>
      </w:r>
      <w:proofErr w:type="gramEnd"/>
      <w:r w:rsidRPr="00A926CD">
        <w:rPr>
          <w:lang w:eastAsia="fr-FR"/>
        </w:rPr>
        <w:t xml:space="preserve"> désignation de l’organisme débiteur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montant des prestations, établi conformément aux stipulations du marché, hors TVA ;</w:t>
      </w:r>
    </w:p>
    <w:p w:rsidR="00DD2625" w:rsidRPr="00A926CD" w:rsidRDefault="00DD2625" w:rsidP="00DD2625">
      <w:pPr>
        <w:numPr>
          <w:ilvl w:val="0"/>
          <w:numId w:val="16"/>
        </w:numPr>
        <w:spacing w:after="0"/>
        <w:jc w:val="both"/>
        <w:rPr>
          <w:lang w:eastAsia="fr-FR"/>
        </w:rPr>
      </w:pPr>
      <w:proofErr w:type="gramStart"/>
      <w:r w:rsidRPr="00A926CD">
        <w:rPr>
          <w:lang w:eastAsia="fr-FR"/>
        </w:rPr>
        <w:t>les</w:t>
      </w:r>
      <w:proofErr w:type="gramEnd"/>
      <w:r w:rsidRPr="00A926CD">
        <w:rPr>
          <w:lang w:eastAsia="fr-FR"/>
        </w:rPr>
        <w:t xml:space="preserve"> montants et taux de TVA légalement applicable ;</w:t>
      </w:r>
    </w:p>
    <w:p w:rsidR="00DD2625" w:rsidRPr="00A926CD" w:rsidRDefault="00DD2625" w:rsidP="00DD2625">
      <w:pPr>
        <w:numPr>
          <w:ilvl w:val="0"/>
          <w:numId w:val="16"/>
        </w:numPr>
        <w:spacing w:after="0"/>
        <w:jc w:val="both"/>
        <w:rPr>
          <w:lang w:eastAsia="fr-FR"/>
        </w:rPr>
      </w:pPr>
      <w:proofErr w:type="gramStart"/>
      <w:r w:rsidRPr="00A926CD">
        <w:rPr>
          <w:lang w:eastAsia="fr-FR"/>
        </w:rPr>
        <w:t>le</w:t>
      </w:r>
      <w:proofErr w:type="gramEnd"/>
      <w:r w:rsidRPr="00A926CD">
        <w:rPr>
          <w:lang w:eastAsia="fr-FR"/>
        </w:rPr>
        <w:t xml:space="preserve"> montant total HT et TTC des prestations exécutées ; </w:t>
      </w:r>
    </w:p>
    <w:p w:rsidR="00DD2625" w:rsidRPr="00A926CD" w:rsidRDefault="00DD2625" w:rsidP="00DD2625">
      <w:pPr>
        <w:numPr>
          <w:ilvl w:val="0"/>
          <w:numId w:val="16"/>
        </w:numPr>
        <w:spacing w:after="0"/>
        <w:jc w:val="both"/>
        <w:rPr>
          <w:lang w:eastAsia="fr-FR"/>
        </w:rPr>
      </w:pPr>
      <w:proofErr w:type="gramStart"/>
      <w:r w:rsidRPr="00A926CD">
        <w:rPr>
          <w:lang w:eastAsia="fr-FR"/>
        </w:rPr>
        <w:t>la</w:t>
      </w:r>
      <w:proofErr w:type="gramEnd"/>
      <w:r w:rsidRPr="00A926CD">
        <w:rPr>
          <w:lang w:eastAsia="fr-FR"/>
        </w:rPr>
        <w:t xml:space="preserve"> date de facturation.</w:t>
      </w:r>
    </w:p>
    <w:p w:rsidR="00DD2625" w:rsidRDefault="00DD2625" w:rsidP="00DD2625">
      <w:pPr>
        <w:rPr>
          <w:lang w:eastAsia="fr-FR"/>
        </w:rPr>
      </w:pPr>
    </w:p>
    <w:p w:rsidR="00DD2625" w:rsidRDefault="001B092B" w:rsidP="00DD2625">
      <w:pPr>
        <w:pStyle w:val="Titre2"/>
        <w:spacing w:before="100" w:beforeAutospacing="1" w:after="100" w:afterAutospacing="1" w:line="240" w:lineRule="auto"/>
      </w:pPr>
      <w:bookmarkStart w:id="79" w:name="_Toc236403692"/>
      <w:r>
        <w:t>6</w:t>
      </w:r>
      <w:r w:rsidR="00DD2625">
        <w:t>.5 Facturation électronique</w:t>
      </w:r>
      <w:bookmarkEnd w:id="79"/>
    </w:p>
    <w:p w:rsidR="00DD2625" w:rsidRPr="004D6C24" w:rsidRDefault="00DD2625" w:rsidP="00DD2625">
      <w:pPr>
        <w:jc w:val="both"/>
        <w:rPr>
          <w:szCs w:val="16"/>
        </w:rPr>
      </w:pPr>
      <w:r w:rsidRPr="004D6C24">
        <w:rPr>
          <w:szCs w:val="16"/>
        </w:rPr>
        <w:t xml:space="preserve">Les factures sont envoyées sur le portail de Chorus Pro - Pour plus d’informations, vous pouvez consulter le site Communauté Chorus Pro, dédié à la préparation à la facturation électronique : </w:t>
      </w:r>
      <w:hyperlink r:id="rId26" w:history="1">
        <w:r w:rsidRPr="004D6C24">
          <w:rPr>
            <w:szCs w:val="16"/>
          </w:rPr>
          <w:t>https://communaute-chorus-pro.finances.gouv.fr/</w:t>
        </w:r>
      </w:hyperlink>
      <w:r w:rsidRPr="004D6C24">
        <w:rPr>
          <w:szCs w:val="16"/>
        </w:rPr>
        <w:t xml:space="preserve"> </w:t>
      </w:r>
    </w:p>
    <w:p w:rsidR="00DD2625" w:rsidRPr="0084283F" w:rsidRDefault="00DD2625" w:rsidP="00DD2625">
      <w:pPr>
        <w:pStyle w:val="Corpsdetexte2"/>
        <w:numPr>
          <w:ilvl w:val="0"/>
          <w:numId w:val="17"/>
        </w:numPr>
        <w:spacing w:after="0" w:line="240" w:lineRule="auto"/>
        <w:jc w:val="both"/>
        <w:rPr>
          <w:rFonts w:asciiTheme="minorHAnsi" w:hAnsiTheme="minorHAnsi" w:cstheme="minorHAnsi"/>
          <w:szCs w:val="16"/>
        </w:rPr>
      </w:pPr>
      <w:r w:rsidRPr="0084283F">
        <w:rPr>
          <w:rFonts w:asciiTheme="minorHAnsi" w:hAnsiTheme="minorHAnsi" w:cstheme="minorHAnsi"/>
          <w:szCs w:val="16"/>
        </w:rPr>
        <w:t>SIRET : 24580440600206</w:t>
      </w:r>
    </w:p>
    <w:p w:rsidR="00DD2625" w:rsidRPr="0084283F" w:rsidRDefault="00DD2625" w:rsidP="00DD2625">
      <w:pPr>
        <w:pStyle w:val="Corpsdetexte2"/>
        <w:numPr>
          <w:ilvl w:val="0"/>
          <w:numId w:val="17"/>
        </w:numPr>
        <w:spacing w:after="0" w:line="240" w:lineRule="auto"/>
        <w:jc w:val="both"/>
        <w:rPr>
          <w:rFonts w:asciiTheme="minorHAnsi" w:hAnsiTheme="minorHAnsi" w:cstheme="minorHAnsi"/>
          <w:szCs w:val="16"/>
        </w:rPr>
      </w:pPr>
      <w:r w:rsidRPr="0084283F">
        <w:rPr>
          <w:rFonts w:asciiTheme="minorHAnsi" w:hAnsiTheme="minorHAnsi" w:cstheme="minorHAnsi"/>
          <w:szCs w:val="16"/>
        </w:rPr>
        <w:t>Numéro d’engagement que vous trouverez sur le bon de commande transmis par la collectivité</w:t>
      </w:r>
    </w:p>
    <w:p w:rsidR="00DD2625" w:rsidRPr="0084283F" w:rsidRDefault="00DD2625" w:rsidP="00DD2625">
      <w:pPr>
        <w:pStyle w:val="Corpsdetexte2"/>
        <w:numPr>
          <w:ilvl w:val="0"/>
          <w:numId w:val="17"/>
        </w:numPr>
        <w:spacing w:after="0" w:line="240" w:lineRule="auto"/>
        <w:jc w:val="both"/>
        <w:rPr>
          <w:rFonts w:asciiTheme="minorHAnsi" w:hAnsiTheme="minorHAnsi" w:cstheme="minorHAnsi"/>
          <w:szCs w:val="16"/>
        </w:rPr>
      </w:pPr>
      <w:r w:rsidRPr="0084283F">
        <w:rPr>
          <w:rFonts w:asciiTheme="minorHAnsi" w:hAnsiTheme="minorHAnsi" w:cstheme="minorHAnsi"/>
          <w:szCs w:val="16"/>
        </w:rPr>
        <w:t>Pas de code service</w:t>
      </w:r>
    </w:p>
    <w:p w:rsidR="00DD2625" w:rsidRDefault="00DD2625" w:rsidP="00DD2625">
      <w:pPr>
        <w:rPr>
          <w:lang w:eastAsia="fr-FR"/>
        </w:rPr>
      </w:pPr>
    </w:p>
    <w:p w:rsidR="00DD2625" w:rsidRPr="001D6E07" w:rsidRDefault="001B092B" w:rsidP="00DD2625">
      <w:pPr>
        <w:pStyle w:val="Titre2"/>
        <w:spacing w:before="100" w:beforeAutospacing="1" w:after="100" w:afterAutospacing="1" w:line="240" w:lineRule="auto"/>
        <w:rPr>
          <w:lang w:eastAsia="fr-FR"/>
        </w:rPr>
      </w:pPr>
      <w:bookmarkStart w:id="80" w:name="_Toc236403693"/>
      <w:r>
        <w:rPr>
          <w:lang w:eastAsia="fr-FR"/>
        </w:rPr>
        <w:t>6</w:t>
      </w:r>
      <w:r w:rsidR="00DD2625">
        <w:rPr>
          <w:lang w:eastAsia="fr-FR"/>
        </w:rPr>
        <w:t>.6 Délai global de règlement</w:t>
      </w:r>
      <w:bookmarkEnd w:id="80"/>
    </w:p>
    <w:p w:rsidR="00DD2625" w:rsidRPr="0053400B" w:rsidRDefault="00DD2625" w:rsidP="00DD2625">
      <w:pPr>
        <w:jc w:val="both"/>
        <w:rPr>
          <w:lang w:eastAsia="fr-FR"/>
        </w:rPr>
      </w:pPr>
      <w:r w:rsidRPr="0053400B">
        <w:rPr>
          <w:lang w:eastAsia="fr-FR"/>
        </w:rPr>
        <w:t>Le règlement des dépenses se fera par mandat administratif suivi d’un virement bancaire dans un délai global de paiement fixé à 30 jours à compter de la date de réception de la demande de paiement par l’acheteur, conformément aux dispositions des articles L.2192-10, R.2192-10 et R.2192-12 du Code de la Commande Publique.</w:t>
      </w:r>
      <w:r>
        <w:rPr>
          <w:lang w:eastAsia="fr-FR"/>
        </w:rPr>
        <w:t xml:space="preserve"> </w:t>
      </w:r>
      <w:r w:rsidRPr="0053400B">
        <w:rPr>
          <w:lang w:eastAsia="fr-FR"/>
        </w:rPr>
        <w:t>Conformément aux dispositions de l’article R.2192-15 dudit code, ce délai de paiement part de la date de notification du message électronique informant l’acheteur du dépôt de la facture sur CHORUS PRO.</w:t>
      </w:r>
    </w:p>
    <w:p w:rsidR="00DD2625" w:rsidRDefault="001B092B" w:rsidP="00DD2625">
      <w:pPr>
        <w:pStyle w:val="Titre2"/>
        <w:spacing w:before="100" w:beforeAutospacing="1" w:after="100" w:afterAutospacing="1" w:line="240" w:lineRule="auto"/>
      </w:pPr>
      <w:bookmarkStart w:id="81" w:name="_Toc236403694"/>
      <w:r>
        <w:t>6</w:t>
      </w:r>
      <w:r w:rsidR="00DD2625">
        <w:t>.7 Intérêts moratoires</w:t>
      </w:r>
      <w:bookmarkEnd w:id="81"/>
    </w:p>
    <w:p w:rsidR="00DD2625" w:rsidRPr="004908A4" w:rsidRDefault="00DD2625" w:rsidP="00DD2625">
      <w:pPr>
        <w:jc w:val="both"/>
      </w:pPr>
      <w:r w:rsidRPr="004908A4">
        <w:t>Le défaut de paiement dans les délais prévus selon les dispositions de l’article R.2192-10 du code de la commande publique, fait courir de plein droit et sans autre formalité, des intérêts moratoires au bénéfice du titulaire ou du sous-traitant payé directement par application des articles R.2192-31 à R.2192-36 du même code.</w:t>
      </w:r>
    </w:p>
    <w:p w:rsidR="00DD2625" w:rsidRPr="004908A4" w:rsidRDefault="00DD2625" w:rsidP="00DD2625">
      <w:pPr>
        <w:jc w:val="both"/>
      </w:pPr>
      <w:r w:rsidRPr="004908A4">
        <w:lastRenderedPageBreak/>
        <w:t>Le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huit points de pourcentage.</w:t>
      </w:r>
    </w:p>
    <w:p w:rsidR="00DD2625" w:rsidRDefault="00DD2625" w:rsidP="00DD2625">
      <w:pPr>
        <w:jc w:val="both"/>
      </w:pPr>
      <w:r w:rsidRPr="004908A4">
        <w:t>Le montant de l’indemnité forfaitaire pour frais de recouvrement, due pour retard de paiement, en sus des intérêts moratoires, est fixé à 40 euros.</w:t>
      </w:r>
    </w:p>
    <w:p w:rsidR="00932E8A" w:rsidRDefault="00932E8A" w:rsidP="00DD2625">
      <w:pPr>
        <w:jc w:val="both"/>
      </w:pPr>
    </w:p>
    <w:p w:rsidR="00D758CE" w:rsidRDefault="001B092B" w:rsidP="00D758CE">
      <w:pPr>
        <w:pStyle w:val="Titre2"/>
        <w:numPr>
          <w:ilvl w:val="0"/>
          <w:numId w:val="0"/>
        </w:numPr>
        <w:tabs>
          <w:tab w:val="num" w:pos="0"/>
        </w:tabs>
        <w:ind w:left="357" w:hanging="357"/>
        <w:jc w:val="both"/>
        <w:rPr>
          <w:rFonts w:cs="Arial"/>
          <w:sz w:val="32"/>
          <w:szCs w:val="32"/>
          <w:lang w:eastAsia="fr-FR"/>
        </w:rPr>
      </w:pPr>
      <w:bookmarkStart w:id="82" w:name="_Toc236403695"/>
      <w:r>
        <w:rPr>
          <w:rFonts w:cs="Arial"/>
          <w:sz w:val="32"/>
          <w:szCs w:val="32"/>
          <w:lang w:eastAsia="fr-FR"/>
        </w:rPr>
        <w:t>Article 7</w:t>
      </w:r>
      <w:r w:rsidR="00D758CE">
        <w:rPr>
          <w:rFonts w:cs="Arial"/>
          <w:sz w:val="32"/>
          <w:szCs w:val="32"/>
          <w:lang w:eastAsia="fr-FR"/>
        </w:rPr>
        <w:t xml:space="preserve"> </w:t>
      </w:r>
      <w:r w:rsidR="00D758CE" w:rsidRPr="00380760">
        <w:rPr>
          <w:rFonts w:cs="Arial"/>
          <w:sz w:val="32"/>
          <w:szCs w:val="32"/>
          <w:lang w:eastAsia="fr-FR"/>
        </w:rPr>
        <w:t xml:space="preserve">– </w:t>
      </w:r>
      <w:r w:rsidR="00D758CE">
        <w:rPr>
          <w:rFonts w:cs="Arial"/>
          <w:sz w:val="32"/>
          <w:szCs w:val="32"/>
          <w:lang w:eastAsia="fr-FR"/>
        </w:rPr>
        <w:t>Propriété</w:t>
      </w:r>
      <w:bookmarkEnd w:id="82"/>
    </w:p>
    <w:p w:rsidR="00932E8A" w:rsidRDefault="00932E8A" w:rsidP="00932E8A">
      <w:pPr>
        <w:spacing w:after="0"/>
        <w:jc w:val="both"/>
      </w:pPr>
    </w:p>
    <w:p w:rsidR="00D758CE" w:rsidRDefault="00932E8A" w:rsidP="00D758CE">
      <w:pPr>
        <w:jc w:val="both"/>
      </w:pPr>
      <w:r>
        <w:t>N</w:t>
      </w:r>
      <w:r w:rsidR="00D758CE">
        <w:t>evers Agglomération</w:t>
      </w:r>
      <w:r w:rsidR="00D758CE" w:rsidRPr="00D758CE">
        <w:t xml:space="preserve"> est et demeure </w:t>
      </w:r>
      <w:r w:rsidR="00D758CE">
        <w:t>propriétaire de l’ensemble des d</w:t>
      </w:r>
      <w:r w:rsidR="00D758CE" w:rsidRPr="00D758CE">
        <w:t>onnées qu</w:t>
      </w:r>
      <w:r w:rsidR="00D758CE">
        <w:t>’il utilise via la solution dans le cadre du marché.</w:t>
      </w:r>
    </w:p>
    <w:p w:rsidR="00D758CE" w:rsidRPr="00D758CE" w:rsidRDefault="00D758CE" w:rsidP="00D758CE">
      <w:pPr>
        <w:jc w:val="both"/>
      </w:pPr>
      <w:r>
        <w:t>Le p</w:t>
      </w:r>
      <w:r w:rsidRPr="00D758CE">
        <w:t xml:space="preserve">restataire est et demeure titulaire des droits de propriété relatifs à tout élément </w:t>
      </w:r>
      <w:r>
        <w:t xml:space="preserve">des Services applicatifs et des </w:t>
      </w:r>
      <w:r w:rsidRPr="00D758CE">
        <w:t xml:space="preserve">Solutions mis à disposition </w:t>
      </w:r>
      <w:r>
        <w:t>de Nevers Agglomération</w:t>
      </w:r>
      <w:r w:rsidRPr="00D758CE">
        <w:t>, ainsi plus généralement que de l’infrastructure informat</w:t>
      </w:r>
      <w:r>
        <w:t xml:space="preserve">ique (logicielle et matérielle) </w:t>
      </w:r>
      <w:r w:rsidRPr="00D758CE">
        <w:t xml:space="preserve">mise en œuvre ou développée dans le cadre </w:t>
      </w:r>
      <w:r>
        <w:t>du marché.</w:t>
      </w:r>
    </w:p>
    <w:p w:rsidR="00D758CE" w:rsidRPr="00D758CE" w:rsidRDefault="00D758CE" w:rsidP="00D758CE">
      <w:pPr>
        <w:jc w:val="both"/>
      </w:pPr>
      <w:r>
        <w:t>Le marché</w:t>
      </w:r>
      <w:r w:rsidRPr="00D758CE">
        <w:t xml:space="preserve"> ne confère </w:t>
      </w:r>
      <w:r>
        <w:t>à Nevers Agglomération</w:t>
      </w:r>
      <w:r w:rsidRPr="00D758CE">
        <w:t xml:space="preserve"> aucun droit de propriété sur </w:t>
      </w:r>
      <w:r>
        <w:t>la solution</w:t>
      </w:r>
      <w:r w:rsidRPr="00D758CE">
        <w:t xml:space="preserve">. La mise à disposition temporaire </w:t>
      </w:r>
      <w:r>
        <w:t>de la solution</w:t>
      </w:r>
      <w:r w:rsidRPr="00D758CE">
        <w:t xml:space="preserve"> dans les conditions prévues au </w:t>
      </w:r>
      <w:r>
        <w:t xml:space="preserve">marché </w:t>
      </w:r>
      <w:r w:rsidRPr="00D758CE">
        <w:t>ne saurait être analysée comme la cession d’un quelconque droit de</w:t>
      </w:r>
      <w:r>
        <w:t xml:space="preserve"> </w:t>
      </w:r>
      <w:r w:rsidRPr="00D758CE">
        <w:t xml:space="preserve">propriété intellectuelle au bénéfice </w:t>
      </w:r>
      <w:r>
        <w:t>de l’acheteur</w:t>
      </w:r>
      <w:r w:rsidRPr="00D758CE">
        <w:t>, au sens du Code français de la propriété intellectuelle.</w:t>
      </w:r>
    </w:p>
    <w:p w:rsidR="00D758CE" w:rsidRPr="00D758CE" w:rsidRDefault="00D758CE" w:rsidP="00D758CE">
      <w:pPr>
        <w:jc w:val="both"/>
      </w:pPr>
      <w:r>
        <w:t>Nevers Agglomération</w:t>
      </w:r>
      <w:r w:rsidRPr="00D758CE">
        <w:t xml:space="preserve"> s’interdit de reproduire tout élément des </w:t>
      </w:r>
      <w:r>
        <w:t>l</w:t>
      </w:r>
      <w:r w:rsidRPr="00D758CE">
        <w:t>ogiciels, ou toute documentation le</w:t>
      </w:r>
      <w:r>
        <w:t xml:space="preserve">s concernant, par quelque moyen </w:t>
      </w:r>
      <w:r w:rsidRPr="00D758CE">
        <w:t>que ce soit, sous quelque forme que ce soit et sur quelque support que ce soit.</w:t>
      </w:r>
    </w:p>
    <w:p w:rsidR="00D758CE" w:rsidRDefault="00D758CE" w:rsidP="00D758CE">
      <w:pPr>
        <w:jc w:val="both"/>
      </w:pPr>
      <w:r>
        <w:t xml:space="preserve">Nevers Agglomération </w:t>
      </w:r>
      <w:r w:rsidRPr="00D758CE">
        <w:t xml:space="preserve">ne pourra céder tout ou partie des droits et obligations résultant du </w:t>
      </w:r>
      <w:r>
        <w:t>marché,</w:t>
      </w:r>
      <w:r w:rsidRPr="00D758CE">
        <w:t xml:space="preserve"> </w:t>
      </w:r>
      <w:r>
        <w:t xml:space="preserve">que ce soit dans le cadre d'une </w:t>
      </w:r>
      <w:r w:rsidRPr="00D758CE">
        <w:t>cession temporaire, d'une sous-licence et de tout autre contrat prévoyant le transfert desdits droits et obligations.</w:t>
      </w:r>
    </w:p>
    <w:p w:rsidR="00DD2625" w:rsidRDefault="00DD2625" w:rsidP="005D07ED">
      <w:pPr>
        <w:rPr>
          <w:lang w:eastAsia="fr-FR"/>
        </w:rPr>
      </w:pPr>
    </w:p>
    <w:p w:rsidR="007A0381" w:rsidRPr="007A0381" w:rsidRDefault="001B092B" w:rsidP="007A0381">
      <w:pPr>
        <w:pStyle w:val="Titre2"/>
        <w:numPr>
          <w:ilvl w:val="0"/>
          <w:numId w:val="0"/>
        </w:numPr>
        <w:tabs>
          <w:tab w:val="num" w:pos="0"/>
        </w:tabs>
        <w:ind w:left="357" w:hanging="357"/>
        <w:jc w:val="both"/>
        <w:rPr>
          <w:rFonts w:cs="Arial"/>
          <w:sz w:val="32"/>
          <w:szCs w:val="32"/>
          <w:lang w:eastAsia="fr-FR"/>
        </w:rPr>
      </w:pPr>
      <w:bookmarkStart w:id="83" w:name="_Toc236403696"/>
      <w:r>
        <w:rPr>
          <w:rFonts w:cs="Arial"/>
          <w:sz w:val="32"/>
          <w:szCs w:val="32"/>
          <w:lang w:eastAsia="fr-FR"/>
        </w:rPr>
        <w:t>Article 8</w:t>
      </w:r>
      <w:r w:rsidR="007A0381">
        <w:rPr>
          <w:rFonts w:cs="Arial"/>
          <w:sz w:val="32"/>
          <w:szCs w:val="32"/>
          <w:lang w:eastAsia="fr-FR"/>
        </w:rPr>
        <w:t xml:space="preserve"> -</w:t>
      </w:r>
      <w:r w:rsidR="007A0381" w:rsidRPr="007A0381">
        <w:rPr>
          <w:rFonts w:cs="Arial"/>
          <w:sz w:val="32"/>
          <w:szCs w:val="32"/>
          <w:lang w:eastAsia="fr-FR"/>
        </w:rPr>
        <w:t xml:space="preserve"> Garantie d’éviction</w:t>
      </w:r>
      <w:bookmarkEnd w:id="83"/>
    </w:p>
    <w:p w:rsidR="007A0381" w:rsidRDefault="007A0381" w:rsidP="00932E8A">
      <w:pPr>
        <w:spacing w:after="0"/>
        <w:jc w:val="both"/>
      </w:pPr>
    </w:p>
    <w:p w:rsidR="007A0381" w:rsidRDefault="007A0381" w:rsidP="007A0381">
      <w:pPr>
        <w:spacing w:after="0"/>
        <w:jc w:val="both"/>
      </w:pPr>
      <w:r>
        <w:t>Le prestataire déclare et garantit :</w:t>
      </w:r>
    </w:p>
    <w:p w:rsidR="007A0381" w:rsidRDefault="007A0381" w:rsidP="007A0381">
      <w:pPr>
        <w:pStyle w:val="Paragraphedeliste"/>
        <w:numPr>
          <w:ilvl w:val="0"/>
          <w:numId w:val="14"/>
        </w:numPr>
        <w:jc w:val="both"/>
      </w:pPr>
      <w:proofErr w:type="gramStart"/>
      <w:r>
        <w:t>que</w:t>
      </w:r>
      <w:proofErr w:type="gramEnd"/>
      <w:r>
        <w:t xml:space="preserve"> la solution qu’il a développée est originale au sens du Code français de la propriété intellectuelle ;</w:t>
      </w:r>
    </w:p>
    <w:p w:rsidR="007A0381" w:rsidRDefault="007A0381" w:rsidP="007A0381">
      <w:pPr>
        <w:pStyle w:val="Paragraphedeliste"/>
        <w:numPr>
          <w:ilvl w:val="0"/>
          <w:numId w:val="14"/>
        </w:numPr>
        <w:jc w:val="both"/>
      </w:pPr>
      <w:proofErr w:type="gramStart"/>
      <w:r>
        <w:t>qu’il</w:t>
      </w:r>
      <w:proofErr w:type="gramEnd"/>
      <w:r>
        <w:t xml:space="preserve"> est titulaire de tous les droits de propriété intellectuelle qui lui permettre de conclure le marché.</w:t>
      </w:r>
    </w:p>
    <w:p w:rsidR="007A0381" w:rsidRDefault="007A0381" w:rsidP="007A0381">
      <w:pPr>
        <w:jc w:val="both"/>
      </w:pPr>
      <w:r>
        <w:t>Le prestataire déclare et garantit que la solution n’est pas susceptible de porter atteinte aux droits des tiers.</w:t>
      </w:r>
    </w:p>
    <w:p w:rsidR="00932E8A" w:rsidRDefault="00932E8A" w:rsidP="007A0381">
      <w:pPr>
        <w:jc w:val="both"/>
      </w:pPr>
    </w:p>
    <w:p w:rsidR="002D4973" w:rsidRPr="00CC2A21" w:rsidRDefault="002D4973" w:rsidP="007A0381">
      <w:pPr>
        <w:jc w:val="both"/>
      </w:pPr>
    </w:p>
    <w:p w:rsidR="00E17535" w:rsidRPr="007A0381" w:rsidRDefault="001B092B" w:rsidP="00E17535">
      <w:pPr>
        <w:pStyle w:val="Titre2"/>
        <w:numPr>
          <w:ilvl w:val="0"/>
          <w:numId w:val="0"/>
        </w:numPr>
        <w:tabs>
          <w:tab w:val="num" w:pos="0"/>
        </w:tabs>
        <w:ind w:left="357" w:hanging="357"/>
        <w:jc w:val="both"/>
        <w:rPr>
          <w:rFonts w:cs="Arial"/>
          <w:sz w:val="32"/>
          <w:szCs w:val="32"/>
          <w:lang w:eastAsia="fr-FR"/>
        </w:rPr>
      </w:pPr>
      <w:bookmarkStart w:id="84" w:name="_Toc236403697"/>
      <w:r>
        <w:rPr>
          <w:rFonts w:cs="Arial"/>
          <w:sz w:val="32"/>
          <w:szCs w:val="32"/>
          <w:lang w:eastAsia="fr-FR"/>
        </w:rPr>
        <w:t>Article 9</w:t>
      </w:r>
      <w:r w:rsidR="00E17535" w:rsidRPr="00932E8A">
        <w:rPr>
          <w:rFonts w:cs="Arial"/>
          <w:sz w:val="32"/>
          <w:szCs w:val="32"/>
          <w:lang w:eastAsia="fr-FR"/>
        </w:rPr>
        <w:t xml:space="preserve"> –</w:t>
      </w:r>
      <w:r w:rsidR="0036633C">
        <w:rPr>
          <w:rFonts w:cs="Arial"/>
          <w:sz w:val="32"/>
          <w:szCs w:val="32"/>
          <w:lang w:eastAsia="fr-FR"/>
        </w:rPr>
        <w:t xml:space="preserve"> </w:t>
      </w:r>
      <w:r w:rsidR="00E17535" w:rsidRPr="00932E8A">
        <w:rPr>
          <w:rFonts w:cs="Arial"/>
          <w:sz w:val="32"/>
          <w:szCs w:val="32"/>
          <w:lang w:eastAsia="fr-FR"/>
        </w:rPr>
        <w:t>Force majeure</w:t>
      </w:r>
      <w:bookmarkEnd w:id="84"/>
    </w:p>
    <w:p w:rsidR="00DD2625" w:rsidRDefault="00DD2625" w:rsidP="00932E8A">
      <w:pPr>
        <w:spacing w:after="0"/>
        <w:rPr>
          <w:lang w:eastAsia="fr-FR"/>
        </w:rPr>
      </w:pPr>
    </w:p>
    <w:p w:rsidR="0036633C" w:rsidRDefault="0036633C" w:rsidP="0036633C">
      <w:pPr>
        <w:jc w:val="both"/>
        <w:rPr>
          <w:lang w:eastAsia="fr-FR"/>
        </w:rPr>
      </w:pPr>
      <w:r>
        <w:rPr>
          <w:lang w:eastAsia="fr-FR"/>
        </w:rPr>
        <w:t xml:space="preserve">Le titulaire ne pourra en aucun cas être tenu responsable de tout dommage </w:t>
      </w:r>
      <w:r w:rsidR="00F03C7E">
        <w:rPr>
          <w:lang w:eastAsia="fr-FR"/>
        </w:rPr>
        <w:t>en cas de préjudice causé par une interruption ou une baisse de service de l’opérateur de télécommunication, du fournisseur d’électricité ou en cas de force majeure.</w:t>
      </w:r>
    </w:p>
    <w:p w:rsidR="001B092B" w:rsidRDefault="001B092B" w:rsidP="0036633C">
      <w:pPr>
        <w:jc w:val="both"/>
        <w:rPr>
          <w:lang w:eastAsia="fr-FR"/>
        </w:rPr>
      </w:pPr>
    </w:p>
    <w:p w:rsidR="00F03C7E" w:rsidRPr="00A91DE3" w:rsidRDefault="00F03C7E" w:rsidP="00F03C7E">
      <w:pPr>
        <w:pStyle w:val="Titre2"/>
        <w:numPr>
          <w:ilvl w:val="0"/>
          <w:numId w:val="0"/>
        </w:numPr>
        <w:tabs>
          <w:tab w:val="num" w:pos="0"/>
        </w:tabs>
        <w:ind w:left="357" w:hanging="357"/>
        <w:jc w:val="both"/>
        <w:rPr>
          <w:rFonts w:cs="Arial"/>
          <w:sz w:val="32"/>
          <w:szCs w:val="32"/>
          <w:lang w:eastAsia="fr-FR"/>
        </w:rPr>
      </w:pPr>
      <w:bookmarkStart w:id="85" w:name="_Toc236403698"/>
      <w:r>
        <w:rPr>
          <w:rFonts w:cs="Arial"/>
          <w:sz w:val="32"/>
          <w:szCs w:val="32"/>
          <w:lang w:eastAsia="fr-FR"/>
        </w:rPr>
        <w:t>Article 1</w:t>
      </w:r>
      <w:r w:rsidR="001B092B">
        <w:rPr>
          <w:rFonts w:cs="Arial"/>
          <w:sz w:val="32"/>
          <w:szCs w:val="32"/>
          <w:lang w:eastAsia="fr-FR"/>
        </w:rPr>
        <w:t>0</w:t>
      </w:r>
      <w:r>
        <w:rPr>
          <w:rFonts w:cs="Arial"/>
          <w:sz w:val="32"/>
          <w:szCs w:val="32"/>
          <w:lang w:eastAsia="fr-FR"/>
        </w:rPr>
        <w:t xml:space="preserve"> </w:t>
      </w:r>
      <w:r w:rsidRPr="00380760">
        <w:rPr>
          <w:rFonts w:cs="Arial"/>
          <w:sz w:val="32"/>
          <w:szCs w:val="32"/>
          <w:lang w:eastAsia="fr-FR"/>
        </w:rPr>
        <w:t xml:space="preserve">– </w:t>
      </w:r>
      <w:r>
        <w:rPr>
          <w:rFonts w:cs="Arial"/>
          <w:sz w:val="32"/>
          <w:szCs w:val="32"/>
          <w:lang w:eastAsia="fr-FR"/>
        </w:rPr>
        <w:t>Assurances</w:t>
      </w:r>
      <w:bookmarkEnd w:id="85"/>
    </w:p>
    <w:p w:rsidR="00F03C7E" w:rsidRDefault="00F03C7E" w:rsidP="00F03C7E">
      <w:pPr>
        <w:pStyle w:val="Default"/>
        <w:jc w:val="both"/>
        <w:rPr>
          <w:rFonts w:cstheme="minorBidi"/>
          <w:color w:val="auto"/>
          <w:sz w:val="22"/>
          <w:szCs w:val="22"/>
        </w:rPr>
      </w:pPr>
    </w:p>
    <w:p w:rsidR="00F03C7E" w:rsidRPr="00A91DE3" w:rsidRDefault="00F03C7E" w:rsidP="00F03C7E">
      <w:pPr>
        <w:pStyle w:val="Default"/>
        <w:jc w:val="both"/>
        <w:rPr>
          <w:rFonts w:cstheme="minorBidi"/>
          <w:color w:val="auto"/>
          <w:sz w:val="22"/>
          <w:szCs w:val="22"/>
        </w:rPr>
      </w:pPr>
      <w:r w:rsidRPr="00A91DE3">
        <w:rPr>
          <w:rFonts w:cstheme="minorBidi"/>
          <w:color w:val="auto"/>
          <w:sz w:val="22"/>
          <w:szCs w:val="22"/>
        </w:rPr>
        <w:t xml:space="preserve">Par dérogation à l’article 9.2 du C.C.A.G.-FCS, le titulaire devra justifier dans un délai de 8 jours à compter de la réception de la décision d’attribution du marché, qu’il est titulaire de ces contrats d’assurances au moyen d’une attestation établissant l’étendue de la responsabilité garantie. </w:t>
      </w:r>
    </w:p>
    <w:p w:rsidR="00F03C7E" w:rsidRPr="00AD240C" w:rsidRDefault="00F03C7E" w:rsidP="00F03C7E">
      <w:pPr>
        <w:jc w:val="both"/>
      </w:pPr>
      <w:r w:rsidRPr="00AD240C">
        <w:t xml:space="preserve">A tout moment durant l’exécution du marché, le titulaire doit être en mesure de produire cette attestation, </w:t>
      </w:r>
      <w:r w:rsidRPr="00707796">
        <w:t>sur demande de l’acheteur et dans un délai de 8 jours à compter de la réception de la demande. A défaut,</w:t>
      </w:r>
      <w:r w:rsidRPr="00AD240C">
        <w:t xml:space="preserve"> </w:t>
      </w:r>
      <w:r>
        <w:t>l’acheteur</w:t>
      </w:r>
      <w:r w:rsidRPr="00AD240C">
        <w:t xml:space="preserve"> se réserve le droit de faire application des dispositions de l’article </w:t>
      </w:r>
      <w:r>
        <w:t>41</w:t>
      </w:r>
      <w:r w:rsidRPr="008C1C03">
        <w:t>.1 f) du C</w:t>
      </w:r>
      <w:r w:rsidRPr="00AD240C">
        <w:t>.C.A.G.-</w:t>
      </w:r>
      <w:r>
        <w:t>FCS</w:t>
      </w:r>
      <w:r w:rsidRPr="00AD240C">
        <w:t>, qui prévoit la résiliation du marché pour faute du titulaire.</w:t>
      </w:r>
    </w:p>
    <w:p w:rsidR="00F03C7E" w:rsidRDefault="00F03C7E" w:rsidP="00F03C7E">
      <w:pPr>
        <w:jc w:val="both"/>
        <w:rPr>
          <w:szCs w:val="24"/>
          <w:lang w:eastAsia="fr-FR"/>
        </w:rPr>
      </w:pPr>
      <w:r w:rsidRPr="008C4011">
        <w:rPr>
          <w:szCs w:val="24"/>
          <w:lang w:eastAsia="fr-FR"/>
        </w:rPr>
        <w:t>Il devra donc fournir une attestation de son assureur justifiant qu’il est à jour de ses cotisations et que sa police contient les garanties en rapport avec l’importance de la prestation.</w:t>
      </w:r>
    </w:p>
    <w:p w:rsidR="00F03C7E" w:rsidRDefault="00F03C7E" w:rsidP="00F03C7E">
      <w:pPr>
        <w:spacing w:after="0"/>
        <w:jc w:val="both"/>
        <w:rPr>
          <w:szCs w:val="24"/>
          <w:lang w:eastAsia="fr-FR"/>
        </w:rPr>
      </w:pPr>
      <w:r w:rsidRPr="008C4011">
        <w:rPr>
          <w:szCs w:val="24"/>
          <w:lang w:eastAsia="fr-FR"/>
        </w:rPr>
        <w:t>Le prestataire doit bénéficier d’une assurance garantissant sa responsabilité professionnelle à l’égard de la personne publique ainsi que des tiers en cas de dommages causés par lui à l’occasion de la réalisation des prestations du marché.</w:t>
      </w:r>
    </w:p>
    <w:p w:rsidR="00932E8A" w:rsidRDefault="00932E8A" w:rsidP="005D07ED">
      <w:pPr>
        <w:rPr>
          <w:lang w:eastAsia="fr-FR"/>
        </w:rPr>
      </w:pPr>
    </w:p>
    <w:p w:rsidR="00E17535" w:rsidRPr="001E61D2" w:rsidRDefault="00F03C7E" w:rsidP="00E17535">
      <w:pPr>
        <w:pStyle w:val="Titre2"/>
        <w:numPr>
          <w:ilvl w:val="0"/>
          <w:numId w:val="0"/>
        </w:numPr>
        <w:tabs>
          <w:tab w:val="num" w:pos="0"/>
        </w:tabs>
        <w:ind w:left="357" w:hanging="357"/>
        <w:jc w:val="both"/>
        <w:rPr>
          <w:rFonts w:cs="Arial"/>
          <w:sz w:val="32"/>
          <w:szCs w:val="32"/>
          <w:lang w:eastAsia="fr-FR"/>
        </w:rPr>
      </w:pPr>
      <w:bookmarkStart w:id="86" w:name="_Toc236403699"/>
      <w:r>
        <w:rPr>
          <w:rFonts w:cs="Arial"/>
          <w:sz w:val="32"/>
          <w:szCs w:val="32"/>
          <w:lang w:eastAsia="fr-FR"/>
        </w:rPr>
        <w:t>Article 1</w:t>
      </w:r>
      <w:r w:rsidR="001B092B">
        <w:rPr>
          <w:rFonts w:cs="Arial"/>
          <w:sz w:val="32"/>
          <w:szCs w:val="32"/>
          <w:lang w:eastAsia="fr-FR"/>
        </w:rPr>
        <w:t>1</w:t>
      </w:r>
      <w:r w:rsidR="00E17535">
        <w:rPr>
          <w:rFonts w:cs="Arial"/>
          <w:sz w:val="32"/>
          <w:szCs w:val="32"/>
          <w:lang w:eastAsia="fr-FR"/>
        </w:rPr>
        <w:t xml:space="preserve"> - </w:t>
      </w:r>
      <w:r w:rsidR="00E17535" w:rsidRPr="001E61D2">
        <w:rPr>
          <w:rFonts w:cs="Arial"/>
          <w:sz w:val="32"/>
          <w:szCs w:val="32"/>
          <w:lang w:eastAsia="fr-FR"/>
        </w:rPr>
        <w:t>R</w:t>
      </w:r>
      <w:r w:rsidR="00E17535">
        <w:rPr>
          <w:rFonts w:cs="Arial"/>
          <w:sz w:val="32"/>
          <w:szCs w:val="32"/>
          <w:lang w:eastAsia="fr-FR"/>
        </w:rPr>
        <w:t>ésiliation</w:t>
      </w:r>
      <w:bookmarkEnd w:id="86"/>
    </w:p>
    <w:p w:rsidR="00E17535" w:rsidRDefault="00E17535" w:rsidP="00E17535">
      <w:pPr>
        <w:autoSpaceDE w:val="0"/>
        <w:autoSpaceDN w:val="0"/>
        <w:adjustRightInd w:val="0"/>
        <w:spacing w:after="0" w:line="240" w:lineRule="auto"/>
        <w:jc w:val="both"/>
      </w:pPr>
    </w:p>
    <w:p w:rsidR="00E17535" w:rsidRPr="001E61D2" w:rsidRDefault="00E17535" w:rsidP="00E17535">
      <w:pPr>
        <w:autoSpaceDE w:val="0"/>
        <w:autoSpaceDN w:val="0"/>
        <w:adjustRightInd w:val="0"/>
        <w:spacing w:after="0" w:line="240" w:lineRule="auto"/>
        <w:jc w:val="both"/>
      </w:pPr>
      <w:r w:rsidRPr="001E61D2">
        <w:t>L’acheteur pourra résilier le marché public si le titulaire se trouve placé, au cours de l’exécution du marché, dans l’une des situations mentionnées aux articles L.2141-1 à L.2141-5 et L.2141-7 et L.2141-10 du Code de la Commande Publique ayant pour effet de l’exclure du marché. Par dérogation à l’article 39.2 du C.C.A.G.-FCS, cette disposition n’est pas applicable au titulaire qui fait l’objet d’une procédure de redressement judiciaire à condition qu’il ait informé sans délai l’acheteur de son changement de situation.</w:t>
      </w:r>
    </w:p>
    <w:p w:rsidR="00E17535" w:rsidRPr="00F03C7E" w:rsidRDefault="00E17535" w:rsidP="00E17535">
      <w:pPr>
        <w:autoSpaceDE w:val="0"/>
        <w:autoSpaceDN w:val="0"/>
        <w:adjustRightInd w:val="0"/>
        <w:spacing w:after="0" w:line="240" w:lineRule="auto"/>
        <w:jc w:val="both"/>
      </w:pPr>
      <w:r w:rsidRPr="00F03C7E">
        <w:t>L’acheteur peut également résilier le marché selon les dispositions des articles 38 à 45 du C.C.A.G.-FCS.</w:t>
      </w:r>
    </w:p>
    <w:p w:rsidR="00E17535" w:rsidRPr="001E61D2" w:rsidRDefault="00E17535" w:rsidP="00E17535">
      <w:pPr>
        <w:autoSpaceDE w:val="0"/>
        <w:autoSpaceDN w:val="0"/>
        <w:adjustRightInd w:val="0"/>
        <w:spacing w:after="0" w:line="240" w:lineRule="auto"/>
        <w:jc w:val="both"/>
      </w:pPr>
      <w:r w:rsidRPr="00F03C7E">
        <w:t>En cas de résiliation aux frais et risques du titulaire, les mesures prises en application de l’article 45 du C.C.A.G.-FCS pour assurer la poursuite des prestations sont à la charge du titulaire défaillant. Pour l’achèvement des prestations, il est passé un marché avec un autre opérateur économique. L'augmentation des dépenses, par rapport aux prix du marché, résultant de l'exécution des prestations aux frais et risques du titulaire, est à la charge du titulaire. La diminution des dépenses ne lui profite pas.</w:t>
      </w:r>
    </w:p>
    <w:p w:rsidR="00DD2625" w:rsidRDefault="00DD2625" w:rsidP="005D07ED">
      <w:pPr>
        <w:rPr>
          <w:lang w:eastAsia="fr-FR"/>
        </w:rPr>
      </w:pPr>
    </w:p>
    <w:p w:rsidR="00E17535" w:rsidRDefault="00E17535" w:rsidP="005D07ED">
      <w:pPr>
        <w:rPr>
          <w:lang w:eastAsia="fr-FR"/>
        </w:rPr>
      </w:pPr>
      <w:r>
        <w:rPr>
          <w:lang w:eastAsia="fr-FR"/>
        </w:rPr>
        <w:t>Les prestations de réversibilité seront mises en œ</w:t>
      </w:r>
      <w:r w:rsidR="00F03C7E">
        <w:rPr>
          <w:lang w:eastAsia="fr-FR"/>
        </w:rPr>
        <w:t>uvre conformément à l’article 1</w:t>
      </w:r>
      <w:r w:rsidR="001B092B">
        <w:rPr>
          <w:lang w:eastAsia="fr-FR"/>
        </w:rPr>
        <w:t>2</w:t>
      </w:r>
      <w:r>
        <w:rPr>
          <w:lang w:eastAsia="fr-FR"/>
        </w:rPr>
        <w:t xml:space="preserve"> ci-dessous.</w:t>
      </w:r>
    </w:p>
    <w:p w:rsidR="00E17535" w:rsidRDefault="00E17535" w:rsidP="005D07ED">
      <w:pPr>
        <w:rPr>
          <w:lang w:eastAsia="fr-FR"/>
        </w:rPr>
      </w:pPr>
    </w:p>
    <w:p w:rsidR="00E17535" w:rsidRPr="001E61D2" w:rsidRDefault="00F03C7E" w:rsidP="00E17535">
      <w:pPr>
        <w:pStyle w:val="Titre2"/>
        <w:numPr>
          <w:ilvl w:val="0"/>
          <w:numId w:val="0"/>
        </w:numPr>
        <w:tabs>
          <w:tab w:val="num" w:pos="0"/>
        </w:tabs>
        <w:ind w:left="357" w:hanging="357"/>
        <w:jc w:val="both"/>
        <w:rPr>
          <w:rFonts w:cs="Arial"/>
          <w:sz w:val="32"/>
          <w:szCs w:val="32"/>
          <w:lang w:eastAsia="fr-FR"/>
        </w:rPr>
      </w:pPr>
      <w:bookmarkStart w:id="87" w:name="_Toc236403700"/>
      <w:r>
        <w:rPr>
          <w:rFonts w:cs="Arial"/>
          <w:sz w:val="32"/>
          <w:szCs w:val="32"/>
          <w:lang w:eastAsia="fr-FR"/>
        </w:rPr>
        <w:t>Article 1</w:t>
      </w:r>
      <w:r w:rsidR="001B092B">
        <w:rPr>
          <w:rFonts w:cs="Arial"/>
          <w:sz w:val="32"/>
          <w:szCs w:val="32"/>
          <w:lang w:eastAsia="fr-FR"/>
        </w:rPr>
        <w:t>2</w:t>
      </w:r>
      <w:r w:rsidR="00E17535">
        <w:rPr>
          <w:rFonts w:cs="Arial"/>
          <w:sz w:val="32"/>
          <w:szCs w:val="32"/>
          <w:lang w:eastAsia="fr-FR"/>
        </w:rPr>
        <w:t xml:space="preserve"> - </w:t>
      </w:r>
      <w:r w:rsidR="00E17535" w:rsidRPr="001E61D2">
        <w:rPr>
          <w:rFonts w:cs="Arial"/>
          <w:sz w:val="32"/>
          <w:szCs w:val="32"/>
          <w:lang w:eastAsia="fr-FR"/>
        </w:rPr>
        <w:t>R</w:t>
      </w:r>
      <w:r w:rsidR="00E17535">
        <w:rPr>
          <w:rFonts w:cs="Arial"/>
          <w:sz w:val="32"/>
          <w:szCs w:val="32"/>
          <w:lang w:eastAsia="fr-FR"/>
        </w:rPr>
        <w:t>éversibilité</w:t>
      </w:r>
      <w:bookmarkEnd w:id="87"/>
    </w:p>
    <w:p w:rsidR="00E17535" w:rsidRDefault="00E17535" w:rsidP="001B092B">
      <w:pPr>
        <w:spacing w:after="0"/>
        <w:rPr>
          <w:lang w:eastAsia="fr-FR"/>
        </w:rPr>
      </w:pPr>
    </w:p>
    <w:p w:rsidR="00D46768" w:rsidRPr="00D46768" w:rsidRDefault="00D46768" w:rsidP="00D46768">
      <w:pPr>
        <w:autoSpaceDE w:val="0"/>
        <w:autoSpaceDN w:val="0"/>
        <w:adjustRightInd w:val="0"/>
        <w:spacing w:after="0" w:line="240" w:lineRule="auto"/>
        <w:jc w:val="both"/>
      </w:pPr>
      <w:r w:rsidRPr="00D46768">
        <w:t xml:space="preserve">En cas de cessation de la relation contractuelle, </w:t>
      </w:r>
      <w:r>
        <w:t>quelle qu’en soit la cause, le p</w:t>
      </w:r>
      <w:r w:rsidRPr="00D46768">
        <w:t>restataire s’engage</w:t>
      </w:r>
      <w:r>
        <w:t xml:space="preserve"> à restituer </w:t>
      </w:r>
    </w:p>
    <w:p w:rsidR="00D46768" w:rsidRDefault="00D46768" w:rsidP="00D46768">
      <w:pPr>
        <w:autoSpaceDE w:val="0"/>
        <w:autoSpaceDN w:val="0"/>
        <w:adjustRightInd w:val="0"/>
        <w:spacing w:after="0" w:line="240" w:lineRule="auto"/>
        <w:jc w:val="both"/>
      </w:pPr>
      <w:proofErr w:type="gramStart"/>
      <w:r w:rsidRPr="00D46768">
        <w:t>au</w:t>
      </w:r>
      <w:proofErr w:type="gramEnd"/>
      <w:r w:rsidRPr="00D46768">
        <w:t xml:space="preserve"> tarif en vigueur </w:t>
      </w:r>
      <w:r>
        <w:t>au moment de la notification de réversibilité</w:t>
      </w:r>
      <w:r w:rsidRPr="00D46768">
        <w:t>, à la première demande de celui-ci formulée par lettre recommandée avec</w:t>
      </w:r>
      <w:r>
        <w:t xml:space="preserve"> accusé de réception et dans un </w:t>
      </w:r>
      <w:r w:rsidRPr="00D46768">
        <w:t xml:space="preserve">délai </w:t>
      </w:r>
      <w:r>
        <w:t>maximum d’un mois calendaire</w:t>
      </w:r>
      <w:r w:rsidRPr="00D46768">
        <w:t xml:space="preserve"> à la date de réception de</w:t>
      </w:r>
      <w:r>
        <w:t xml:space="preserve"> cette demande, l’ensemble des d</w:t>
      </w:r>
      <w:r w:rsidRPr="00D46768">
        <w:t>onnées</w:t>
      </w:r>
      <w:r>
        <w:t xml:space="preserve"> lui appartenant sous un format </w:t>
      </w:r>
      <w:r w:rsidRPr="00D46768">
        <w:t>standard lisible sans difficulté d</w:t>
      </w:r>
      <w:r>
        <w:t>ans un environnement équivalent.</w:t>
      </w:r>
    </w:p>
    <w:p w:rsidR="00D46768" w:rsidRPr="00D46768" w:rsidRDefault="00D46768" w:rsidP="00D46768">
      <w:pPr>
        <w:autoSpaceDE w:val="0"/>
        <w:autoSpaceDN w:val="0"/>
        <w:adjustRightInd w:val="0"/>
        <w:spacing w:after="0" w:line="240" w:lineRule="auto"/>
        <w:jc w:val="both"/>
      </w:pPr>
    </w:p>
    <w:p w:rsidR="00D46768" w:rsidRPr="00D46768" w:rsidRDefault="00D46768" w:rsidP="00D46768">
      <w:pPr>
        <w:autoSpaceDE w:val="0"/>
        <w:autoSpaceDN w:val="0"/>
        <w:adjustRightInd w:val="0"/>
        <w:spacing w:after="0" w:line="240" w:lineRule="auto"/>
        <w:jc w:val="both"/>
      </w:pPr>
      <w:r>
        <w:t>Nevers Agglomération</w:t>
      </w:r>
      <w:r w:rsidRPr="00D46768">
        <w:t xml:space="preserve"> colla</w:t>
      </w:r>
      <w:r>
        <w:t>borera activement avec le p</w:t>
      </w:r>
      <w:r w:rsidRPr="00D46768">
        <w:t>restataire afin de</w:t>
      </w:r>
      <w:r>
        <w:t xml:space="preserve"> faciliter la récupération des d</w:t>
      </w:r>
      <w:r w:rsidRPr="00D46768">
        <w:t>onnées.</w:t>
      </w:r>
    </w:p>
    <w:p w:rsidR="00D46768" w:rsidRDefault="00D46768" w:rsidP="00D46768">
      <w:pPr>
        <w:autoSpaceDE w:val="0"/>
        <w:autoSpaceDN w:val="0"/>
        <w:adjustRightInd w:val="0"/>
        <w:spacing w:after="0" w:line="240" w:lineRule="auto"/>
        <w:jc w:val="both"/>
      </w:pPr>
    </w:p>
    <w:p w:rsidR="00D46768" w:rsidRPr="00D46768" w:rsidRDefault="00D46768" w:rsidP="00D46768">
      <w:pPr>
        <w:autoSpaceDE w:val="0"/>
        <w:autoSpaceDN w:val="0"/>
        <w:adjustRightInd w:val="0"/>
        <w:spacing w:after="0" w:line="240" w:lineRule="auto"/>
        <w:jc w:val="both"/>
      </w:pPr>
      <w:r>
        <w:t>Le p</w:t>
      </w:r>
      <w:r w:rsidRPr="00D46768">
        <w:t xml:space="preserve">restataire fera en sorte que </w:t>
      </w:r>
      <w:r>
        <w:t>l’acheteur</w:t>
      </w:r>
      <w:r w:rsidRPr="00D46768">
        <w:t xml:space="preserve"> puisse</w:t>
      </w:r>
      <w:r>
        <w:t xml:space="preserve"> poursuivre l’exploitation des d</w:t>
      </w:r>
      <w:r w:rsidRPr="00D46768">
        <w:t>onnée</w:t>
      </w:r>
      <w:r>
        <w:t xml:space="preserve">s, sans rupture, directement ou </w:t>
      </w:r>
      <w:r w:rsidRPr="00D46768">
        <w:t>avec l’assistance d’un autre prestataire.</w:t>
      </w:r>
    </w:p>
    <w:p w:rsidR="00D46768" w:rsidRDefault="00D46768" w:rsidP="00D46768">
      <w:pPr>
        <w:autoSpaceDE w:val="0"/>
        <w:autoSpaceDN w:val="0"/>
        <w:adjustRightInd w:val="0"/>
        <w:spacing w:after="0" w:line="240" w:lineRule="auto"/>
        <w:jc w:val="both"/>
      </w:pPr>
    </w:p>
    <w:p w:rsidR="00D46768" w:rsidRPr="00D46768" w:rsidRDefault="00D46768" w:rsidP="00D46768">
      <w:pPr>
        <w:autoSpaceDE w:val="0"/>
        <w:autoSpaceDN w:val="0"/>
        <w:adjustRightInd w:val="0"/>
        <w:spacing w:after="0" w:line="240" w:lineRule="auto"/>
        <w:jc w:val="both"/>
      </w:pPr>
      <w:r w:rsidRPr="00D46768">
        <w:t>Durant la phase de réversibilité, les niveaux d’engagement seront revus.</w:t>
      </w:r>
    </w:p>
    <w:p w:rsidR="00D46768" w:rsidRDefault="00D46768" w:rsidP="00D46768">
      <w:pPr>
        <w:autoSpaceDE w:val="0"/>
        <w:autoSpaceDN w:val="0"/>
        <w:adjustRightInd w:val="0"/>
        <w:spacing w:after="0" w:line="240" w:lineRule="auto"/>
        <w:jc w:val="both"/>
      </w:pPr>
    </w:p>
    <w:p w:rsidR="00D46768" w:rsidRPr="00D46768" w:rsidRDefault="00D46768" w:rsidP="00D46768">
      <w:pPr>
        <w:autoSpaceDE w:val="0"/>
        <w:autoSpaceDN w:val="0"/>
        <w:adjustRightInd w:val="0"/>
        <w:spacing w:after="0" w:line="240" w:lineRule="auto"/>
        <w:jc w:val="both"/>
      </w:pPr>
      <w:r w:rsidRPr="00D46768">
        <w:t xml:space="preserve">A la demande du </w:t>
      </w:r>
      <w:r>
        <w:t>Nevers Agglomération, le p</w:t>
      </w:r>
      <w:r w:rsidRPr="00D46768">
        <w:t>restataire pourra effectuer des prestations d’assistance tech</w:t>
      </w:r>
      <w:r>
        <w:t xml:space="preserve">nique complémentaires à l’acheteur </w:t>
      </w:r>
      <w:r w:rsidRPr="00D46768">
        <w:t>et/ou au tiers désigné par lui, dans le cadre de la réversibilité.</w:t>
      </w:r>
    </w:p>
    <w:p w:rsidR="00D46768" w:rsidRDefault="00D46768" w:rsidP="00D46768">
      <w:pPr>
        <w:autoSpaceDE w:val="0"/>
        <w:autoSpaceDN w:val="0"/>
        <w:adjustRightInd w:val="0"/>
        <w:spacing w:after="0" w:line="240" w:lineRule="auto"/>
        <w:jc w:val="both"/>
      </w:pPr>
      <w:r w:rsidRPr="00D46768">
        <w:t>Ces prestations d'assistanc</w:t>
      </w:r>
      <w:r>
        <w:t>e seront facturées au tarif du p</w:t>
      </w:r>
      <w:r w:rsidRPr="00D46768">
        <w:t>restataire en vigueur au moment de la notification de la</w:t>
      </w:r>
      <w:r>
        <w:t xml:space="preserve"> </w:t>
      </w:r>
      <w:r w:rsidRPr="00D46768">
        <w:t>réversibilité.</w:t>
      </w:r>
    </w:p>
    <w:p w:rsidR="00D1577D" w:rsidRPr="00C05AE0" w:rsidRDefault="00F03C7E" w:rsidP="00C05AE0">
      <w:pPr>
        <w:pStyle w:val="Titre2"/>
        <w:numPr>
          <w:ilvl w:val="0"/>
          <w:numId w:val="0"/>
        </w:numPr>
        <w:tabs>
          <w:tab w:val="num" w:pos="0"/>
        </w:tabs>
        <w:ind w:left="357" w:hanging="357"/>
        <w:jc w:val="both"/>
        <w:rPr>
          <w:rFonts w:cs="Arial"/>
          <w:sz w:val="32"/>
          <w:szCs w:val="32"/>
          <w:lang w:eastAsia="fr-FR"/>
        </w:rPr>
      </w:pPr>
      <w:bookmarkStart w:id="88" w:name="_Toc236403701"/>
      <w:r>
        <w:rPr>
          <w:rFonts w:cs="Arial"/>
          <w:sz w:val="32"/>
          <w:szCs w:val="32"/>
          <w:lang w:eastAsia="fr-FR"/>
        </w:rPr>
        <w:t>Article 1</w:t>
      </w:r>
      <w:r w:rsidR="001B092B">
        <w:rPr>
          <w:rFonts w:cs="Arial"/>
          <w:sz w:val="32"/>
          <w:szCs w:val="32"/>
          <w:lang w:eastAsia="fr-FR"/>
        </w:rPr>
        <w:t>3</w:t>
      </w:r>
      <w:r w:rsidR="00C05AE0">
        <w:rPr>
          <w:rFonts w:cs="Arial"/>
          <w:sz w:val="32"/>
          <w:szCs w:val="32"/>
          <w:lang w:eastAsia="fr-FR"/>
        </w:rPr>
        <w:t xml:space="preserve"> -</w:t>
      </w:r>
      <w:r w:rsidR="00D1577D" w:rsidRPr="00C05AE0">
        <w:rPr>
          <w:rFonts w:cs="Arial"/>
          <w:sz w:val="32"/>
          <w:szCs w:val="32"/>
          <w:lang w:eastAsia="fr-FR"/>
        </w:rPr>
        <w:t xml:space="preserve"> Confidentialité</w:t>
      </w:r>
      <w:bookmarkEnd w:id="88"/>
    </w:p>
    <w:p w:rsidR="00C05AE0" w:rsidRDefault="00C05AE0" w:rsidP="000C6624">
      <w:pPr>
        <w:autoSpaceDE w:val="0"/>
        <w:autoSpaceDN w:val="0"/>
        <w:adjustRightInd w:val="0"/>
        <w:spacing w:after="0" w:line="240" w:lineRule="auto"/>
        <w:jc w:val="both"/>
      </w:pPr>
    </w:p>
    <w:p w:rsidR="00F03C7E" w:rsidRPr="00F03C7E" w:rsidRDefault="00F03C7E" w:rsidP="00F03C7E">
      <w:pPr>
        <w:autoSpaceDE w:val="0"/>
        <w:autoSpaceDN w:val="0"/>
        <w:adjustRightInd w:val="0"/>
        <w:spacing w:after="0" w:line="240" w:lineRule="auto"/>
        <w:jc w:val="both"/>
      </w:pPr>
      <w:r w:rsidRPr="00F03C7E">
        <w:t>Une information confidentielle désigne toute information de quelque nature (y inclus la méthodologie, la documentation, les informations ou le savoir-faire) sous quelque forme que ce soit (y inclus sous la forme orale, écrite, magnétique ou électronique), sur tout support dont l’acheteur est propriétaire ou titulaire, et qui est communiquée au titulaire, ou obtenue de toute autre façon par ce dernier dans le cadre de ses relations avec l’acheteur. Le titulaire et son personnel, et le cas échéant ses sous-traitants ne peuvent l’utiliser que pour l’accomplissement des prestations prévues au marché.</w:t>
      </w:r>
    </w:p>
    <w:p w:rsidR="00F03C7E" w:rsidRDefault="00F03C7E" w:rsidP="00F03C7E">
      <w:pPr>
        <w:autoSpaceDE w:val="0"/>
        <w:autoSpaceDN w:val="0"/>
        <w:adjustRightInd w:val="0"/>
        <w:spacing w:after="0" w:line="240" w:lineRule="auto"/>
        <w:jc w:val="both"/>
      </w:pPr>
    </w:p>
    <w:p w:rsidR="00F03C7E" w:rsidRPr="00454A7E" w:rsidRDefault="00F03C7E" w:rsidP="00F03C7E">
      <w:pPr>
        <w:autoSpaceDE w:val="0"/>
        <w:autoSpaceDN w:val="0"/>
        <w:adjustRightInd w:val="0"/>
        <w:spacing w:after="0" w:line="240" w:lineRule="auto"/>
        <w:jc w:val="both"/>
      </w:pPr>
      <w:r>
        <w:t>Le t</w:t>
      </w:r>
      <w:r w:rsidRPr="00454A7E">
        <w:t xml:space="preserve">itulaire s’engage à traiter comme confidentielles les informations, de quelque nature que ce soit, écrites ou orales, dont il a connaissance dans le cadre </w:t>
      </w:r>
      <w:r>
        <w:t>du marché</w:t>
      </w:r>
      <w:r w:rsidRPr="00454A7E">
        <w:t xml:space="preserve"> et s’interdit d’en faire état par quelque moyen et pour quelque motif que ce soit ou de les communiquer à des tiers et à titre général aux personnes autres que celles qui ont qualité pour en connaître au titre du contrat, sauf : </w:t>
      </w:r>
    </w:p>
    <w:p w:rsidR="00F03C7E" w:rsidRPr="005463BA" w:rsidRDefault="00F03C7E" w:rsidP="00F03C7E">
      <w:pPr>
        <w:pStyle w:val="Paragraphedeliste"/>
        <w:numPr>
          <w:ilvl w:val="0"/>
          <w:numId w:val="18"/>
        </w:numPr>
        <w:autoSpaceDE w:val="0"/>
        <w:autoSpaceDN w:val="0"/>
        <w:adjustRightInd w:val="0"/>
        <w:spacing w:after="24" w:line="240" w:lineRule="auto"/>
        <w:jc w:val="both"/>
      </w:pPr>
      <w:proofErr w:type="gramStart"/>
      <w:r>
        <w:t>e</w:t>
      </w:r>
      <w:r w:rsidRPr="005463BA">
        <w:t>n</w:t>
      </w:r>
      <w:proofErr w:type="gramEnd"/>
      <w:r w:rsidRPr="005463BA">
        <w:t xml:space="preserve"> cas d'accord écrit de </w:t>
      </w:r>
      <w:r>
        <w:t>Nevers Agglomération,</w:t>
      </w:r>
    </w:p>
    <w:p w:rsidR="00F03C7E" w:rsidRPr="005463BA" w:rsidRDefault="00F03C7E" w:rsidP="00F03C7E">
      <w:pPr>
        <w:pStyle w:val="Paragraphedeliste"/>
        <w:numPr>
          <w:ilvl w:val="0"/>
          <w:numId w:val="18"/>
        </w:numPr>
        <w:autoSpaceDE w:val="0"/>
        <w:autoSpaceDN w:val="0"/>
        <w:adjustRightInd w:val="0"/>
        <w:spacing w:after="24" w:line="240" w:lineRule="auto"/>
        <w:jc w:val="both"/>
      </w:pPr>
      <w:proofErr w:type="gramStart"/>
      <w:r>
        <w:t>l</w:t>
      </w:r>
      <w:r w:rsidRPr="005463BA">
        <w:t>orsque</w:t>
      </w:r>
      <w:proofErr w:type="gramEnd"/>
      <w:r w:rsidRPr="005463BA">
        <w:t xml:space="preserve"> les informations sont indiquées par </w:t>
      </w:r>
      <w:r>
        <w:t>l’acheteur</w:t>
      </w:r>
      <w:r w:rsidRPr="005463BA">
        <w:t xml:space="preserve"> - à chaque communication - comm</w:t>
      </w:r>
      <w:r>
        <w:t>e n'étant pas confidentielles,</w:t>
      </w:r>
    </w:p>
    <w:p w:rsidR="00F03C7E" w:rsidRPr="005463BA" w:rsidRDefault="00F03C7E" w:rsidP="00F03C7E">
      <w:pPr>
        <w:pStyle w:val="Paragraphedeliste"/>
        <w:numPr>
          <w:ilvl w:val="0"/>
          <w:numId w:val="18"/>
        </w:numPr>
        <w:autoSpaceDE w:val="0"/>
        <w:autoSpaceDN w:val="0"/>
        <w:adjustRightInd w:val="0"/>
        <w:spacing w:after="24" w:line="240" w:lineRule="auto"/>
        <w:jc w:val="both"/>
      </w:pPr>
      <w:proofErr w:type="gramStart"/>
      <w:r>
        <w:t>l</w:t>
      </w:r>
      <w:r w:rsidRPr="005463BA">
        <w:t>orsque</w:t>
      </w:r>
      <w:proofErr w:type="gramEnd"/>
      <w:r w:rsidRPr="005463BA">
        <w:t xml:space="preserve"> les informations sont tombées officiel</w:t>
      </w:r>
      <w:r>
        <w:t>lement dans le domaine public,</w:t>
      </w:r>
    </w:p>
    <w:p w:rsidR="00F03C7E" w:rsidRPr="005463BA" w:rsidRDefault="00F03C7E" w:rsidP="00F03C7E">
      <w:pPr>
        <w:pStyle w:val="Paragraphedeliste"/>
        <w:numPr>
          <w:ilvl w:val="0"/>
          <w:numId w:val="18"/>
        </w:numPr>
        <w:autoSpaceDE w:val="0"/>
        <w:autoSpaceDN w:val="0"/>
        <w:adjustRightInd w:val="0"/>
        <w:spacing w:after="0" w:line="240" w:lineRule="auto"/>
        <w:jc w:val="both"/>
      </w:pPr>
      <w:proofErr w:type="gramStart"/>
      <w:r>
        <w:t>l</w:t>
      </w:r>
      <w:r w:rsidRPr="005463BA">
        <w:t>orsque</w:t>
      </w:r>
      <w:proofErr w:type="gramEnd"/>
      <w:r w:rsidRPr="005463BA">
        <w:t xml:space="preserve"> les informations sont diffusées au public préalablement à la notification du </w:t>
      </w:r>
      <w:r>
        <w:t>marché.</w:t>
      </w:r>
      <w:r w:rsidRPr="005463BA">
        <w:t xml:space="preserve"> </w:t>
      </w:r>
    </w:p>
    <w:p w:rsidR="00F03C7E" w:rsidRPr="00454A7E" w:rsidRDefault="00F03C7E" w:rsidP="00F03C7E">
      <w:pPr>
        <w:autoSpaceDE w:val="0"/>
        <w:autoSpaceDN w:val="0"/>
        <w:adjustRightInd w:val="0"/>
        <w:spacing w:after="0" w:line="240" w:lineRule="auto"/>
        <w:jc w:val="both"/>
      </w:pPr>
    </w:p>
    <w:p w:rsidR="00F03C7E" w:rsidRPr="00454A7E" w:rsidRDefault="00F03C7E" w:rsidP="00F03C7E">
      <w:pPr>
        <w:autoSpaceDE w:val="0"/>
        <w:autoSpaceDN w:val="0"/>
        <w:adjustRightInd w:val="0"/>
        <w:spacing w:after="0" w:line="240" w:lineRule="auto"/>
        <w:jc w:val="both"/>
      </w:pPr>
      <w:r>
        <w:t>Le t</w:t>
      </w:r>
      <w:r w:rsidRPr="00454A7E">
        <w:t>itulaire s’engage à n’utiliser les informations confidentielles qu’à la seule et unique fin d’exécution des prestat</w:t>
      </w:r>
      <w:r>
        <w:t>ions et se porte for</w:t>
      </w:r>
      <w:r w:rsidRPr="00454A7E">
        <w:t xml:space="preserve">, à l’égard de </w:t>
      </w:r>
      <w:r>
        <w:t>l’acheteur</w:t>
      </w:r>
      <w:r w:rsidRPr="00454A7E">
        <w:t xml:space="preserve">, du respect vis-à-vis de son personnel, ainsi que de ses partenaires et de ses éventuels sous-traitants du caractère confidentiel desdites informations. </w:t>
      </w:r>
    </w:p>
    <w:p w:rsidR="00F03C7E" w:rsidRPr="005463BA" w:rsidRDefault="00F03C7E" w:rsidP="00F03C7E">
      <w:pPr>
        <w:pStyle w:val="Default"/>
        <w:jc w:val="both"/>
        <w:rPr>
          <w:rFonts w:asciiTheme="minorHAnsi" w:eastAsiaTheme="minorEastAsia" w:hAnsiTheme="minorHAnsi" w:cstheme="minorBidi"/>
          <w:color w:val="auto"/>
          <w:sz w:val="22"/>
          <w:szCs w:val="22"/>
          <w:lang w:bidi="en-US"/>
        </w:rPr>
      </w:pPr>
      <w:r w:rsidRPr="005463BA">
        <w:rPr>
          <w:rFonts w:asciiTheme="minorHAnsi" w:eastAsiaTheme="minorEastAsia" w:hAnsiTheme="minorHAnsi" w:cstheme="minorBidi"/>
          <w:color w:val="auto"/>
          <w:sz w:val="22"/>
          <w:szCs w:val="22"/>
          <w:lang w:bidi="en-US"/>
        </w:rPr>
        <w:t xml:space="preserve">Sans préjudice de ce qui précède, le titulaire s’engage à porter ces obligations de confidentialité à la connaissance de son personnel et de ses éventuels sous-traitants en charge des prestations, ainsi que d’obtenir de ces personnes le respect desdites obligations par la signature d’un engagement de confidentialité. </w:t>
      </w:r>
    </w:p>
    <w:p w:rsidR="000C6624" w:rsidRPr="00405F4D" w:rsidRDefault="000C6624" w:rsidP="000C6624">
      <w:pPr>
        <w:autoSpaceDE w:val="0"/>
        <w:autoSpaceDN w:val="0"/>
        <w:adjustRightInd w:val="0"/>
        <w:spacing w:after="0" w:line="240" w:lineRule="auto"/>
        <w:jc w:val="both"/>
        <w:rPr>
          <w:color w:val="00B0F0"/>
        </w:rPr>
      </w:pPr>
    </w:p>
    <w:p w:rsidR="005D2A6A" w:rsidRDefault="001B092B" w:rsidP="005D2A6A">
      <w:pPr>
        <w:pStyle w:val="Titre2"/>
        <w:numPr>
          <w:ilvl w:val="0"/>
          <w:numId w:val="0"/>
        </w:numPr>
        <w:tabs>
          <w:tab w:val="num" w:pos="0"/>
        </w:tabs>
        <w:ind w:left="357" w:hanging="357"/>
        <w:jc w:val="both"/>
        <w:rPr>
          <w:rFonts w:cs="Arial"/>
          <w:sz w:val="32"/>
          <w:szCs w:val="32"/>
          <w:lang w:eastAsia="fr-FR"/>
        </w:rPr>
      </w:pPr>
      <w:bookmarkStart w:id="89" w:name="_Toc236403702"/>
      <w:r>
        <w:rPr>
          <w:rFonts w:cs="Arial"/>
          <w:sz w:val="32"/>
          <w:szCs w:val="32"/>
          <w:lang w:eastAsia="fr-FR"/>
        </w:rPr>
        <w:t>Article 14</w:t>
      </w:r>
      <w:r w:rsidR="005D2A6A">
        <w:rPr>
          <w:rFonts w:cs="Arial"/>
          <w:sz w:val="32"/>
          <w:szCs w:val="32"/>
          <w:lang w:eastAsia="fr-FR"/>
        </w:rPr>
        <w:t xml:space="preserve"> </w:t>
      </w:r>
      <w:r w:rsidR="005D2A6A" w:rsidRPr="00380760">
        <w:rPr>
          <w:rFonts w:cs="Arial"/>
          <w:sz w:val="32"/>
          <w:szCs w:val="32"/>
          <w:lang w:eastAsia="fr-FR"/>
        </w:rPr>
        <w:t xml:space="preserve">– </w:t>
      </w:r>
      <w:r w:rsidR="005D2A6A">
        <w:rPr>
          <w:rFonts w:cs="Arial"/>
          <w:sz w:val="32"/>
          <w:szCs w:val="32"/>
          <w:lang w:eastAsia="fr-FR"/>
        </w:rPr>
        <w:t>Constatation de l’exécution des prestations - Garantie</w:t>
      </w:r>
      <w:bookmarkEnd w:id="89"/>
    </w:p>
    <w:p w:rsidR="005D2A6A" w:rsidRDefault="001B092B" w:rsidP="00244211">
      <w:pPr>
        <w:pStyle w:val="Titre2"/>
        <w:spacing w:before="100" w:beforeAutospacing="1" w:after="100" w:afterAutospacing="1" w:line="240" w:lineRule="auto"/>
      </w:pPr>
      <w:bookmarkStart w:id="90" w:name="_Toc236403703"/>
      <w:r>
        <w:t>14</w:t>
      </w:r>
      <w:r w:rsidR="005D2A6A">
        <w:t>.1 Installation et mise en ordre de marche</w:t>
      </w:r>
      <w:bookmarkEnd w:id="90"/>
    </w:p>
    <w:p w:rsidR="005B253F" w:rsidRDefault="005B253F" w:rsidP="005B253F">
      <w:pPr>
        <w:jc w:val="both"/>
      </w:pPr>
      <w:r>
        <w:t>L'installation et la mise en ordre de marche du logiciel sont réalisées par le titulaire.</w:t>
      </w:r>
      <w:r>
        <w:br/>
      </w:r>
      <w:r>
        <w:rPr>
          <w:lang w:eastAsia="fr-FR"/>
        </w:rPr>
        <w:t xml:space="preserve">Il devra organiser ses prestations afin que la mise en œuvre de marche soit </w:t>
      </w:r>
      <w:r w:rsidRPr="00C053B4">
        <w:rPr>
          <w:lang w:eastAsia="fr-FR"/>
        </w:rPr>
        <w:t xml:space="preserve">effective en décembre </w:t>
      </w:r>
      <w:r w:rsidR="0084283F" w:rsidRPr="00C053B4">
        <w:rPr>
          <w:lang w:eastAsia="fr-FR"/>
        </w:rPr>
        <w:t>2026.</w:t>
      </w:r>
      <w:r>
        <w:t xml:space="preserve"> Il remet un procès-verbal de mise en ordre de marche à l'acheteur et lui indique s'il sera présent aux opérations de vérification.</w:t>
      </w:r>
    </w:p>
    <w:p w:rsidR="005B253F" w:rsidRDefault="001B092B" w:rsidP="005B253F">
      <w:pPr>
        <w:pStyle w:val="Titre2"/>
        <w:spacing w:before="100" w:beforeAutospacing="1" w:after="100" w:afterAutospacing="1" w:line="240" w:lineRule="auto"/>
      </w:pPr>
      <w:bookmarkStart w:id="91" w:name="_Toc236403704"/>
      <w:r>
        <w:t>14</w:t>
      </w:r>
      <w:r w:rsidR="005B253F">
        <w:t>.2 Opérations de vérification</w:t>
      </w:r>
      <w:bookmarkEnd w:id="91"/>
    </w:p>
    <w:p w:rsidR="00B11090" w:rsidRDefault="00B11090" w:rsidP="00B11090">
      <w:pPr>
        <w:jc w:val="both"/>
      </w:pPr>
      <w:r>
        <w:t>Pour les vérifications effectuées dans les établissements de l'acheteur, le point de départ du délai est la date de notification, par le titulaire, du procès-verbal de mise en ordre de marche à l'acheteur.</w:t>
      </w:r>
    </w:p>
    <w:p w:rsidR="00B11090" w:rsidRDefault="00B11090" w:rsidP="00B11090">
      <w:pPr>
        <w:spacing w:after="0"/>
        <w:jc w:val="both"/>
      </w:pPr>
      <w:r>
        <w:t>Les opérations de vérification qualitatives comprennent deux étapes :</w:t>
      </w:r>
    </w:p>
    <w:p w:rsidR="00B11090" w:rsidRDefault="00B11090" w:rsidP="00B11090">
      <w:pPr>
        <w:spacing w:after="0"/>
        <w:jc w:val="both"/>
      </w:pPr>
    </w:p>
    <w:p w:rsidR="00B11090" w:rsidRDefault="00B11090" w:rsidP="00F8720B">
      <w:pPr>
        <w:pStyle w:val="Paragraphedeliste"/>
        <w:numPr>
          <w:ilvl w:val="0"/>
          <w:numId w:val="17"/>
        </w:numPr>
        <w:spacing w:after="0"/>
        <w:jc w:val="both"/>
      </w:pPr>
      <w:r w:rsidRPr="00E95DE9">
        <w:rPr>
          <w:b/>
        </w:rPr>
        <w:t>La v</w:t>
      </w:r>
      <w:r>
        <w:rPr>
          <w:b/>
        </w:rPr>
        <w:t>é</w:t>
      </w:r>
      <w:r w:rsidRPr="00E95DE9">
        <w:rPr>
          <w:b/>
        </w:rPr>
        <w:t>rification d’aptitude</w:t>
      </w:r>
      <w:r>
        <w:t xml:space="preserve"> : </w:t>
      </w:r>
      <w:r w:rsidR="00F129BA">
        <w:t>elle</w:t>
      </w:r>
      <w:r>
        <w:t xml:space="preserve"> intervient après la mise en ordre de marche et a pour objet de constater que les prestations, livrées ou exécutées, présentent les caractéristiques techniques qui les </w:t>
      </w:r>
      <w:r>
        <w:lastRenderedPageBreak/>
        <w:t>rendent aptes à remplir les fonctions précisées dans les documents particuliers du marché. Si la décision de vérification d'aptitude est positive, la vérification de service régulier débute.</w:t>
      </w:r>
    </w:p>
    <w:p w:rsidR="00B11090" w:rsidRDefault="00B11090" w:rsidP="00B11090">
      <w:pPr>
        <w:spacing w:after="0"/>
        <w:jc w:val="both"/>
      </w:pPr>
    </w:p>
    <w:p w:rsidR="00B11090" w:rsidRDefault="00B11090" w:rsidP="00F8720B">
      <w:pPr>
        <w:pStyle w:val="Paragraphedeliste"/>
        <w:numPr>
          <w:ilvl w:val="0"/>
          <w:numId w:val="17"/>
        </w:numPr>
        <w:spacing w:after="0"/>
        <w:jc w:val="both"/>
      </w:pPr>
      <w:r>
        <w:rPr>
          <w:b/>
        </w:rPr>
        <w:t xml:space="preserve">La vérification de service régulier </w:t>
      </w:r>
      <w:r w:rsidRPr="00E95DE9">
        <w:t>:</w:t>
      </w:r>
      <w:r>
        <w:t xml:space="preserve"> elle a pour objet de constater que les prestations fournies sont capables d'assurer un service régulier dans les conditions normales d'exploitation prévues dans les documents particuliers du marché. La régularité du service s'observe pendant 30 jours, à partir du jour de la décision positive de vérification d'aptitude prise par l'acheteur.</w:t>
      </w:r>
    </w:p>
    <w:p w:rsidR="005B253F" w:rsidRDefault="00B11090" w:rsidP="0084283F">
      <w:pPr>
        <w:pStyle w:val="Paragraphedeliste"/>
        <w:jc w:val="both"/>
      </w:pPr>
      <w:r>
        <w:t>Le service est réputé régulier si la durée cumulée, sur le mois, des indisponibilités imputables à chaque élément du logiciel ne dépasse pas 2 % de la durée d'utilisation effective qui s'étend de 8 heures à 18 heures, du lundi au</w:t>
      </w:r>
      <w:r w:rsidR="0084283F">
        <w:t xml:space="preserve"> vendredi, jours fériés exclus.</w:t>
      </w:r>
    </w:p>
    <w:p w:rsidR="00B11090" w:rsidRDefault="001B092B" w:rsidP="00B11090">
      <w:pPr>
        <w:pStyle w:val="Titre2"/>
        <w:spacing w:before="100" w:beforeAutospacing="1" w:after="100" w:afterAutospacing="1" w:line="240" w:lineRule="auto"/>
      </w:pPr>
      <w:bookmarkStart w:id="92" w:name="_Toc236403705"/>
      <w:r>
        <w:t>14</w:t>
      </w:r>
      <w:r w:rsidR="00B11090">
        <w:t>.3 Décisions après vérification</w:t>
      </w:r>
      <w:bookmarkEnd w:id="92"/>
    </w:p>
    <w:p w:rsidR="00B11090" w:rsidRDefault="00B11090" w:rsidP="00B11090">
      <w:pPr>
        <w:spacing w:after="0" w:line="240" w:lineRule="auto"/>
        <w:jc w:val="both"/>
      </w:pPr>
      <w:r w:rsidRPr="004770C7">
        <w:t>Les décisions après vérification seront prises par l’acheteur dans les conditions de l’article 30 du C.C.A.G.-FCS.</w:t>
      </w:r>
      <w:r>
        <w:br/>
      </w:r>
    </w:p>
    <w:p w:rsidR="003B0883" w:rsidRPr="003B0883" w:rsidRDefault="003B0883" w:rsidP="003B0883"/>
    <w:p w:rsidR="003B0883" w:rsidRDefault="00F93300" w:rsidP="003B0883">
      <w:pPr>
        <w:pStyle w:val="Titre2"/>
        <w:numPr>
          <w:ilvl w:val="0"/>
          <w:numId w:val="0"/>
        </w:numPr>
        <w:tabs>
          <w:tab w:val="num" w:pos="0"/>
        </w:tabs>
        <w:ind w:left="357" w:hanging="357"/>
        <w:jc w:val="both"/>
        <w:rPr>
          <w:rFonts w:cs="Arial"/>
          <w:sz w:val="32"/>
          <w:szCs w:val="32"/>
          <w:lang w:eastAsia="fr-FR"/>
        </w:rPr>
      </w:pPr>
      <w:bookmarkStart w:id="93" w:name="_Toc236403706"/>
      <w:r>
        <w:rPr>
          <w:rFonts w:cs="Arial"/>
          <w:sz w:val="32"/>
          <w:szCs w:val="32"/>
          <w:lang w:eastAsia="fr-FR"/>
        </w:rPr>
        <w:t>Article 15</w:t>
      </w:r>
      <w:r w:rsidR="003B0883">
        <w:rPr>
          <w:rFonts w:cs="Arial"/>
          <w:sz w:val="32"/>
          <w:szCs w:val="32"/>
          <w:lang w:eastAsia="fr-FR"/>
        </w:rPr>
        <w:t xml:space="preserve"> </w:t>
      </w:r>
      <w:r w:rsidR="003B0883" w:rsidRPr="00380760">
        <w:rPr>
          <w:rFonts w:cs="Arial"/>
          <w:sz w:val="32"/>
          <w:szCs w:val="32"/>
          <w:lang w:eastAsia="fr-FR"/>
        </w:rPr>
        <w:t xml:space="preserve">– </w:t>
      </w:r>
      <w:r w:rsidR="003B0883">
        <w:rPr>
          <w:rFonts w:cs="Arial"/>
          <w:sz w:val="32"/>
          <w:szCs w:val="32"/>
          <w:lang w:eastAsia="fr-FR"/>
        </w:rPr>
        <w:t>Pénalités</w:t>
      </w:r>
      <w:bookmarkEnd w:id="93"/>
    </w:p>
    <w:p w:rsidR="003B0883" w:rsidRDefault="00F93300" w:rsidP="003B0883">
      <w:pPr>
        <w:pStyle w:val="Titre2"/>
        <w:spacing w:before="100" w:beforeAutospacing="1" w:after="100" w:afterAutospacing="1" w:line="240" w:lineRule="auto"/>
      </w:pPr>
      <w:bookmarkStart w:id="94" w:name="_Toc236403707"/>
      <w:r>
        <w:t>15</w:t>
      </w:r>
      <w:r w:rsidR="003B0883">
        <w:t>.1 Pénalités pour retard</w:t>
      </w:r>
      <w:bookmarkEnd w:id="94"/>
    </w:p>
    <w:p w:rsidR="008E33D7" w:rsidRDefault="003B0883" w:rsidP="003B0883">
      <w:pPr>
        <w:jc w:val="both"/>
      </w:pPr>
      <w:r>
        <w:t>P</w:t>
      </w:r>
      <w:r w:rsidRPr="00BD51E6">
        <w:t xml:space="preserve">ar dérogation </w:t>
      </w:r>
      <w:r w:rsidR="00AD32C6">
        <w:t>à l’article</w:t>
      </w:r>
      <w:r w:rsidRPr="00BD51E6">
        <w:t xml:space="preserve"> 14.1.1 du</w:t>
      </w:r>
      <w:r w:rsidRPr="00AD240C">
        <w:t xml:space="preserve"> </w:t>
      </w:r>
      <w:r>
        <w:t>C.C.A.G.-FCS</w:t>
      </w:r>
      <w:r w:rsidRPr="00AD240C">
        <w:t xml:space="preserve">, lorsque le délai contractuel d’exécution est dépassé du fait </w:t>
      </w:r>
      <w:r>
        <w:t xml:space="preserve">du titulaire, celui-ci encourt les </w:t>
      </w:r>
      <w:r w:rsidRPr="00A969E2">
        <w:t>pénalités suivantes :</w:t>
      </w:r>
    </w:p>
    <w:tbl>
      <w:tblPr>
        <w:tblStyle w:val="Grilledutableau"/>
        <w:tblW w:w="0" w:type="auto"/>
        <w:tblLook w:val="04A0" w:firstRow="1" w:lastRow="0" w:firstColumn="1" w:lastColumn="0" w:noHBand="0" w:noVBand="1"/>
      </w:tblPr>
      <w:tblGrid>
        <w:gridCol w:w="4746"/>
        <w:gridCol w:w="4747"/>
      </w:tblGrid>
      <w:tr w:rsidR="003C0AF4" w:rsidTr="003C0AF4">
        <w:tc>
          <w:tcPr>
            <w:tcW w:w="4746" w:type="dxa"/>
            <w:vAlign w:val="center"/>
          </w:tcPr>
          <w:p w:rsidR="003C0AF4" w:rsidRDefault="003C0AF4" w:rsidP="008E33D7">
            <w:pPr>
              <w:jc w:val="center"/>
            </w:pPr>
            <w:r>
              <w:t>Délais contractuels</w:t>
            </w:r>
          </w:p>
        </w:tc>
        <w:tc>
          <w:tcPr>
            <w:tcW w:w="4747" w:type="dxa"/>
            <w:vAlign w:val="center"/>
          </w:tcPr>
          <w:p w:rsidR="003C0AF4" w:rsidRDefault="003C0AF4" w:rsidP="008E33D7">
            <w:pPr>
              <w:jc w:val="center"/>
            </w:pPr>
            <w:r>
              <w:t>Pénalités</w:t>
            </w:r>
          </w:p>
        </w:tc>
      </w:tr>
      <w:tr w:rsidR="003C0AF4" w:rsidTr="003C0AF4">
        <w:tc>
          <w:tcPr>
            <w:tcW w:w="4746" w:type="dxa"/>
            <w:vAlign w:val="center"/>
          </w:tcPr>
          <w:p w:rsidR="003C0AF4" w:rsidRDefault="003C0AF4" w:rsidP="008E33D7">
            <w:r>
              <w:t>Délai de mise en service de la solution</w:t>
            </w:r>
          </w:p>
        </w:tc>
        <w:tc>
          <w:tcPr>
            <w:tcW w:w="4747" w:type="dxa"/>
            <w:vAlign w:val="center"/>
          </w:tcPr>
          <w:p w:rsidR="003C0AF4" w:rsidRDefault="003C0AF4" w:rsidP="008E33D7">
            <w:pPr>
              <w:jc w:val="center"/>
            </w:pPr>
            <w:r>
              <w:t>100 € / jour calendaire</w:t>
            </w:r>
          </w:p>
        </w:tc>
      </w:tr>
      <w:tr w:rsidR="003C0AF4" w:rsidTr="003C0AF4">
        <w:tc>
          <w:tcPr>
            <w:tcW w:w="4746" w:type="dxa"/>
            <w:vAlign w:val="center"/>
          </w:tcPr>
          <w:p w:rsidR="003C0AF4" w:rsidRDefault="003C0AF4" w:rsidP="008E33D7">
            <w:r>
              <w:t>Délais de GTI :</w:t>
            </w:r>
          </w:p>
        </w:tc>
        <w:tc>
          <w:tcPr>
            <w:tcW w:w="4747" w:type="dxa"/>
            <w:vAlign w:val="center"/>
          </w:tcPr>
          <w:p w:rsidR="003C0AF4" w:rsidRDefault="003C0AF4" w:rsidP="008E33D7">
            <w:pPr>
              <w:jc w:val="center"/>
            </w:pPr>
          </w:p>
        </w:tc>
      </w:tr>
      <w:tr w:rsidR="003C0AF4" w:rsidTr="003C0AF4">
        <w:tc>
          <w:tcPr>
            <w:tcW w:w="4746" w:type="dxa"/>
            <w:vAlign w:val="center"/>
          </w:tcPr>
          <w:p w:rsidR="003C0AF4" w:rsidRDefault="003C0AF4" w:rsidP="008E33D7">
            <w:pPr>
              <w:pStyle w:val="Paragraphedeliste"/>
              <w:numPr>
                <w:ilvl w:val="0"/>
                <w:numId w:val="38"/>
              </w:numPr>
            </w:pPr>
            <w:r>
              <w:t>Incident bloquant</w:t>
            </w:r>
          </w:p>
        </w:tc>
        <w:tc>
          <w:tcPr>
            <w:tcW w:w="4747" w:type="dxa"/>
            <w:vAlign w:val="center"/>
          </w:tcPr>
          <w:p w:rsidR="003C0AF4" w:rsidRDefault="003C0AF4" w:rsidP="008E33D7">
            <w:pPr>
              <w:jc w:val="center"/>
            </w:pPr>
            <w:r>
              <w:t>75 € / heure ouvrée</w:t>
            </w:r>
          </w:p>
        </w:tc>
      </w:tr>
      <w:tr w:rsidR="003C0AF4" w:rsidTr="003C0AF4">
        <w:tc>
          <w:tcPr>
            <w:tcW w:w="4746" w:type="dxa"/>
            <w:vAlign w:val="center"/>
          </w:tcPr>
          <w:p w:rsidR="003C0AF4" w:rsidRDefault="003C0AF4" w:rsidP="008E33D7">
            <w:pPr>
              <w:pStyle w:val="Paragraphedeliste"/>
              <w:numPr>
                <w:ilvl w:val="0"/>
                <w:numId w:val="38"/>
              </w:numPr>
            </w:pPr>
            <w:r>
              <w:t>Incident majeur</w:t>
            </w:r>
          </w:p>
        </w:tc>
        <w:tc>
          <w:tcPr>
            <w:tcW w:w="4747" w:type="dxa"/>
            <w:vAlign w:val="center"/>
          </w:tcPr>
          <w:p w:rsidR="003C0AF4" w:rsidRDefault="003C0AF4" w:rsidP="008E33D7">
            <w:pPr>
              <w:jc w:val="center"/>
            </w:pPr>
            <w:r>
              <w:t>50 € / heure ouvrée</w:t>
            </w:r>
          </w:p>
        </w:tc>
      </w:tr>
      <w:tr w:rsidR="003C0AF4" w:rsidTr="003C0AF4">
        <w:tc>
          <w:tcPr>
            <w:tcW w:w="4746" w:type="dxa"/>
            <w:vAlign w:val="center"/>
          </w:tcPr>
          <w:p w:rsidR="003C0AF4" w:rsidRDefault="003C0AF4" w:rsidP="008E33D7">
            <w:pPr>
              <w:pStyle w:val="Paragraphedeliste"/>
              <w:numPr>
                <w:ilvl w:val="0"/>
                <w:numId w:val="38"/>
              </w:numPr>
            </w:pPr>
            <w:r>
              <w:t>Incident mineur</w:t>
            </w:r>
          </w:p>
        </w:tc>
        <w:tc>
          <w:tcPr>
            <w:tcW w:w="4747" w:type="dxa"/>
            <w:vAlign w:val="center"/>
          </w:tcPr>
          <w:p w:rsidR="003C0AF4" w:rsidRDefault="003C0AF4" w:rsidP="008E33D7">
            <w:pPr>
              <w:jc w:val="center"/>
            </w:pPr>
            <w:r>
              <w:t>30 € / jour ouvré</w:t>
            </w:r>
          </w:p>
        </w:tc>
      </w:tr>
      <w:tr w:rsidR="003C0AF4" w:rsidTr="003C0AF4">
        <w:tc>
          <w:tcPr>
            <w:tcW w:w="4746" w:type="dxa"/>
            <w:vAlign w:val="center"/>
          </w:tcPr>
          <w:p w:rsidR="003C0AF4" w:rsidRDefault="003C0AF4" w:rsidP="008E33D7">
            <w:r>
              <w:t>Délais de GRT :</w:t>
            </w:r>
          </w:p>
        </w:tc>
        <w:tc>
          <w:tcPr>
            <w:tcW w:w="4747" w:type="dxa"/>
            <w:vAlign w:val="center"/>
          </w:tcPr>
          <w:p w:rsidR="003C0AF4" w:rsidRDefault="003C0AF4" w:rsidP="008E33D7">
            <w:pPr>
              <w:jc w:val="center"/>
            </w:pPr>
          </w:p>
        </w:tc>
      </w:tr>
      <w:tr w:rsidR="003C0AF4" w:rsidTr="003C0AF4">
        <w:tc>
          <w:tcPr>
            <w:tcW w:w="4746" w:type="dxa"/>
            <w:vAlign w:val="center"/>
          </w:tcPr>
          <w:p w:rsidR="003C0AF4" w:rsidRDefault="003C0AF4" w:rsidP="008E33D7">
            <w:pPr>
              <w:pStyle w:val="Paragraphedeliste"/>
              <w:numPr>
                <w:ilvl w:val="0"/>
                <w:numId w:val="38"/>
              </w:numPr>
            </w:pPr>
            <w:r>
              <w:t>Incident bloquant</w:t>
            </w:r>
          </w:p>
        </w:tc>
        <w:tc>
          <w:tcPr>
            <w:tcW w:w="4747" w:type="dxa"/>
            <w:vAlign w:val="center"/>
          </w:tcPr>
          <w:p w:rsidR="003C0AF4" w:rsidRDefault="003C0AF4" w:rsidP="008E33D7">
            <w:pPr>
              <w:jc w:val="center"/>
            </w:pPr>
            <w:r>
              <w:t>75 € / jour ouvré</w:t>
            </w:r>
          </w:p>
        </w:tc>
      </w:tr>
      <w:tr w:rsidR="003C0AF4" w:rsidTr="003C0AF4">
        <w:tc>
          <w:tcPr>
            <w:tcW w:w="4746" w:type="dxa"/>
            <w:vAlign w:val="center"/>
          </w:tcPr>
          <w:p w:rsidR="003C0AF4" w:rsidRDefault="003C0AF4" w:rsidP="008E33D7">
            <w:pPr>
              <w:pStyle w:val="Paragraphedeliste"/>
              <w:numPr>
                <w:ilvl w:val="0"/>
                <w:numId w:val="38"/>
              </w:numPr>
            </w:pPr>
            <w:r>
              <w:t>Incident majeur</w:t>
            </w:r>
          </w:p>
        </w:tc>
        <w:tc>
          <w:tcPr>
            <w:tcW w:w="4747" w:type="dxa"/>
            <w:vAlign w:val="center"/>
          </w:tcPr>
          <w:p w:rsidR="003C0AF4" w:rsidRDefault="003C0AF4" w:rsidP="008E33D7">
            <w:pPr>
              <w:jc w:val="center"/>
            </w:pPr>
            <w:r>
              <w:t>50 € / jour ouvré</w:t>
            </w:r>
          </w:p>
        </w:tc>
      </w:tr>
      <w:tr w:rsidR="003C0AF4" w:rsidTr="003C0AF4">
        <w:tc>
          <w:tcPr>
            <w:tcW w:w="4746" w:type="dxa"/>
            <w:vAlign w:val="center"/>
          </w:tcPr>
          <w:p w:rsidR="003C0AF4" w:rsidRDefault="003C0AF4" w:rsidP="008E33D7">
            <w:pPr>
              <w:pStyle w:val="Paragraphedeliste"/>
              <w:numPr>
                <w:ilvl w:val="0"/>
                <w:numId w:val="38"/>
              </w:numPr>
            </w:pPr>
            <w:r>
              <w:t>Incident mineur</w:t>
            </w:r>
          </w:p>
        </w:tc>
        <w:tc>
          <w:tcPr>
            <w:tcW w:w="4747" w:type="dxa"/>
            <w:vAlign w:val="center"/>
          </w:tcPr>
          <w:p w:rsidR="003C0AF4" w:rsidRDefault="003C0AF4" w:rsidP="008E33D7">
            <w:pPr>
              <w:jc w:val="center"/>
            </w:pPr>
            <w:r>
              <w:t>30 € à chaque release ne présentant pas la correction</w:t>
            </w:r>
          </w:p>
        </w:tc>
      </w:tr>
      <w:tr w:rsidR="003C0AF4" w:rsidTr="003C0AF4">
        <w:tc>
          <w:tcPr>
            <w:tcW w:w="4746" w:type="dxa"/>
            <w:vAlign w:val="center"/>
          </w:tcPr>
          <w:p w:rsidR="003C0AF4" w:rsidRDefault="003C0AF4" w:rsidP="008E33D7">
            <w:r>
              <w:t>Délai de réversibilité complète</w:t>
            </w:r>
          </w:p>
        </w:tc>
        <w:tc>
          <w:tcPr>
            <w:tcW w:w="4747" w:type="dxa"/>
            <w:vAlign w:val="center"/>
          </w:tcPr>
          <w:p w:rsidR="003C0AF4" w:rsidRDefault="003C0AF4" w:rsidP="008E33D7">
            <w:pPr>
              <w:jc w:val="center"/>
            </w:pPr>
            <w:r>
              <w:t>90 € / jour calendaire</w:t>
            </w:r>
          </w:p>
        </w:tc>
      </w:tr>
    </w:tbl>
    <w:p w:rsidR="003C0AF4" w:rsidRDefault="003C0AF4" w:rsidP="003B0883">
      <w:pPr>
        <w:jc w:val="both"/>
      </w:pPr>
    </w:p>
    <w:p w:rsidR="003B0883" w:rsidRPr="00661738" w:rsidRDefault="003B0883" w:rsidP="003B0883">
      <w:pPr>
        <w:jc w:val="both"/>
      </w:pPr>
      <w:r w:rsidRPr="00661738">
        <w:t>L'acheteur invite, par écrit, le titulaire à présenter ses observations dans un délai de 5 jours. Cette invitation précise le montant des pénalités susceptibles d'être appliquées, le ou les retards concernés ainsi que le délai imparti au titulaire pour présenter ses observations.</w:t>
      </w:r>
    </w:p>
    <w:p w:rsidR="003B0883" w:rsidRPr="00AD240C" w:rsidRDefault="003B0883" w:rsidP="003B0883">
      <w:pPr>
        <w:jc w:val="both"/>
      </w:pPr>
      <w:r w:rsidRPr="00661738">
        <w:t>A défaut de réponse du titulaire dans ce délai ou si l'acheteur considère que les observations formulées par le titulaire ne permettent pas de démontrer que le retard n'est pas imputable à celui-ci ou à ses sous-traitants, les pénalités pour retard s'appliquent et sont calculées à compter du lendemain du jour où le délai contractuel d'exécution des prestations est expiré.</w:t>
      </w:r>
    </w:p>
    <w:p w:rsidR="003B0883" w:rsidRPr="002053D9" w:rsidRDefault="003B0883" w:rsidP="003B0883">
      <w:pPr>
        <w:jc w:val="both"/>
      </w:pPr>
      <w:r w:rsidRPr="002053D9">
        <w:t xml:space="preserve">Par dérogation </w:t>
      </w:r>
      <w:r w:rsidR="008E33D7">
        <w:t>aux article 14.1.2 et</w:t>
      </w:r>
      <w:r>
        <w:t xml:space="preserve"> 14.1.3 du C.C.A.G.-FCS</w:t>
      </w:r>
      <w:r w:rsidRPr="002053D9">
        <w:t xml:space="preserve">, </w:t>
      </w:r>
      <w:r w:rsidR="00AD32C6">
        <w:t xml:space="preserve">le montant des pénalités n’est pas plafonné et </w:t>
      </w:r>
      <w:r w:rsidRPr="002053D9">
        <w:t>le titulaire ne sera pas exonéré des pénalités quel que soit leur montant total pour l’ensemble du marché.</w:t>
      </w:r>
    </w:p>
    <w:p w:rsidR="008E33D7" w:rsidRDefault="00F93300" w:rsidP="008E33D7">
      <w:pPr>
        <w:pStyle w:val="Titre2"/>
        <w:spacing w:before="100" w:beforeAutospacing="1" w:after="100" w:afterAutospacing="1" w:line="240" w:lineRule="auto"/>
      </w:pPr>
      <w:bookmarkStart w:id="95" w:name="_Toc236403708"/>
      <w:r>
        <w:lastRenderedPageBreak/>
        <w:t>15</w:t>
      </w:r>
      <w:r w:rsidR="008E33D7">
        <w:t xml:space="preserve">.2 Pénalités </w:t>
      </w:r>
      <w:r w:rsidR="001C2B3B">
        <w:t>pour indisponibilité</w:t>
      </w:r>
      <w:bookmarkEnd w:id="95"/>
    </w:p>
    <w:p w:rsidR="003B0883" w:rsidRDefault="001C2B3B" w:rsidP="003B0883">
      <w:r>
        <w:t>Si le prestataire n’a pas mis un système redondant permettant un service sans interruption, il s’engage sur un niveau de disponibilité mensuel minimal.</w:t>
      </w:r>
    </w:p>
    <w:p w:rsidR="003C0AF4" w:rsidRDefault="00BE519F" w:rsidP="003B0883">
      <w:r>
        <w:t>Sauf cas de force majeur, e</w:t>
      </w:r>
      <w:r w:rsidR="003C0AF4">
        <w:t>n cas de non-respect au cours d’un mois des engagements de disponibilité</w:t>
      </w:r>
      <w:r>
        <w:t>, le titulaire est soumis à des pénalités calculées comme suit :</w:t>
      </w:r>
    </w:p>
    <w:p w:rsidR="00135F5B" w:rsidRDefault="00BE519F" w:rsidP="00135F5B">
      <w:pPr>
        <w:spacing w:after="0"/>
        <w:jc w:val="center"/>
      </w:pPr>
      <w:r>
        <w:t xml:space="preserve">P </w:t>
      </w:r>
      <w:r w:rsidR="00135F5B">
        <w:t xml:space="preserve">= (DG – DE) x </w:t>
      </w:r>
      <w:r w:rsidR="003E783B">
        <w:t>20 €</w:t>
      </w:r>
    </w:p>
    <w:p w:rsidR="00135F5B" w:rsidRDefault="00BE519F" w:rsidP="00135F5B">
      <w:pPr>
        <w:spacing w:after="0"/>
      </w:pPr>
      <w:r>
        <w:t>dans laquelle :</w:t>
      </w:r>
      <w:r w:rsidR="00135F5B">
        <w:br/>
        <w:t xml:space="preserve">P = le montant de la pénalité </w:t>
      </w:r>
      <w:r>
        <w:br/>
      </w:r>
      <w:r w:rsidR="00135F5B">
        <w:t>DG = taux minimal de disponibilité garantie</w:t>
      </w:r>
    </w:p>
    <w:p w:rsidR="00BE519F" w:rsidRDefault="00135F5B" w:rsidP="00135F5B">
      <w:pPr>
        <w:spacing w:after="0"/>
      </w:pPr>
      <w:r>
        <w:t>DE = taux de disponibilité effective</w:t>
      </w:r>
    </w:p>
    <w:p w:rsidR="001C2B3B" w:rsidRDefault="001C2B3B" w:rsidP="003B0883"/>
    <w:p w:rsidR="002F5AC2" w:rsidRDefault="001E61D2" w:rsidP="001E61D2">
      <w:pPr>
        <w:pStyle w:val="Titre2"/>
        <w:numPr>
          <w:ilvl w:val="0"/>
          <w:numId w:val="0"/>
        </w:numPr>
        <w:tabs>
          <w:tab w:val="num" w:pos="0"/>
        </w:tabs>
        <w:ind w:left="357" w:hanging="357"/>
        <w:jc w:val="both"/>
        <w:rPr>
          <w:rFonts w:cs="Arial"/>
          <w:sz w:val="32"/>
          <w:szCs w:val="32"/>
          <w:lang w:eastAsia="fr-FR"/>
        </w:rPr>
      </w:pPr>
      <w:bookmarkStart w:id="96" w:name="_Toc370886653"/>
      <w:bookmarkStart w:id="97" w:name="_Toc236403709"/>
      <w:r>
        <w:rPr>
          <w:rFonts w:cs="Arial"/>
          <w:sz w:val="32"/>
          <w:szCs w:val="32"/>
          <w:lang w:eastAsia="fr-FR"/>
        </w:rPr>
        <w:t xml:space="preserve">Article </w:t>
      </w:r>
      <w:r w:rsidR="00F93300">
        <w:rPr>
          <w:rFonts w:cs="Arial"/>
          <w:sz w:val="32"/>
          <w:szCs w:val="32"/>
          <w:lang w:eastAsia="fr-FR"/>
        </w:rPr>
        <w:t>16</w:t>
      </w:r>
      <w:r>
        <w:rPr>
          <w:rFonts w:cs="Arial"/>
          <w:sz w:val="32"/>
          <w:szCs w:val="32"/>
          <w:lang w:eastAsia="fr-FR"/>
        </w:rPr>
        <w:t xml:space="preserve"> – Liste des dérogations au CCAG-FCS</w:t>
      </w:r>
      <w:bookmarkEnd w:id="96"/>
      <w:bookmarkEnd w:id="97"/>
    </w:p>
    <w:p w:rsidR="001E61D2" w:rsidRPr="001E61D2" w:rsidRDefault="001E61D2" w:rsidP="001E61D2">
      <w:pPr>
        <w:rPr>
          <w:lang w:eastAsia="fr-FR"/>
        </w:rPr>
      </w:pPr>
    </w:p>
    <w:tbl>
      <w:tblPr>
        <w:tblStyle w:val="Grilledutableau"/>
        <w:tblW w:w="0" w:type="auto"/>
        <w:tblLook w:val="04A0" w:firstRow="1" w:lastRow="0" w:firstColumn="1" w:lastColumn="0" w:noHBand="0" w:noVBand="1"/>
      </w:tblPr>
      <w:tblGrid>
        <w:gridCol w:w="4814"/>
        <w:gridCol w:w="4813"/>
      </w:tblGrid>
      <w:tr w:rsidR="002F5AC2" w:rsidRPr="00151BDF" w:rsidTr="009A3923">
        <w:tc>
          <w:tcPr>
            <w:tcW w:w="4814" w:type="dxa"/>
            <w:shd w:val="clear" w:color="auto" w:fill="D65C8A" w:themeFill="accent6"/>
          </w:tcPr>
          <w:p w:rsidR="002F5AC2" w:rsidRPr="00151BDF" w:rsidRDefault="002F5AC2" w:rsidP="0075503E">
            <w:pPr>
              <w:spacing w:line="276" w:lineRule="auto"/>
              <w:jc w:val="center"/>
              <w:rPr>
                <w:b/>
                <w:shd w:val="clear" w:color="auto" w:fill="FFFFFF"/>
              </w:rPr>
            </w:pPr>
            <w:r w:rsidRPr="00151BDF">
              <w:rPr>
                <w:b/>
                <w:shd w:val="clear" w:color="auto" w:fill="FFFFFF"/>
              </w:rPr>
              <w:t xml:space="preserve">Articles </w:t>
            </w:r>
            <w:r w:rsidR="0075503E">
              <w:rPr>
                <w:b/>
                <w:shd w:val="clear" w:color="auto" w:fill="FFFFFF"/>
              </w:rPr>
              <w:t>du</w:t>
            </w:r>
            <w:r w:rsidR="007B41BA">
              <w:rPr>
                <w:b/>
                <w:shd w:val="clear" w:color="auto" w:fill="FFFFFF"/>
              </w:rPr>
              <w:t xml:space="preserve"> CCAP</w:t>
            </w:r>
          </w:p>
        </w:tc>
        <w:tc>
          <w:tcPr>
            <w:tcW w:w="4813" w:type="dxa"/>
            <w:shd w:val="clear" w:color="auto" w:fill="D65C8A" w:themeFill="accent6"/>
          </w:tcPr>
          <w:p w:rsidR="002F5AC2" w:rsidRPr="00151BDF" w:rsidRDefault="002F5AC2" w:rsidP="009A3923">
            <w:pPr>
              <w:spacing w:line="276" w:lineRule="auto"/>
              <w:jc w:val="center"/>
              <w:rPr>
                <w:b/>
                <w:color w:val="000000"/>
                <w:szCs w:val="24"/>
                <w:shd w:val="clear" w:color="auto" w:fill="FFFFFF"/>
              </w:rPr>
            </w:pPr>
            <w:r w:rsidRPr="00151BDF">
              <w:rPr>
                <w:b/>
                <w:color w:val="000000"/>
                <w:szCs w:val="24"/>
                <w:shd w:val="clear" w:color="auto" w:fill="FFFFFF"/>
              </w:rPr>
              <w:t>Articles du CCAG-FCS</w:t>
            </w:r>
          </w:p>
        </w:tc>
      </w:tr>
      <w:tr w:rsidR="002F5AC2" w:rsidRPr="00151BDF" w:rsidTr="009A3923">
        <w:tc>
          <w:tcPr>
            <w:tcW w:w="4814" w:type="dxa"/>
          </w:tcPr>
          <w:p w:rsidR="002F5AC2" w:rsidRPr="00151BDF" w:rsidRDefault="002F5AC2" w:rsidP="009A3923">
            <w:pPr>
              <w:spacing w:line="276" w:lineRule="auto"/>
              <w:jc w:val="center"/>
              <w:rPr>
                <w:color w:val="000000"/>
                <w:szCs w:val="24"/>
                <w:shd w:val="clear" w:color="auto" w:fill="FFFFFF"/>
              </w:rPr>
            </w:pPr>
            <w:r>
              <w:rPr>
                <w:color w:val="000000"/>
                <w:szCs w:val="24"/>
                <w:shd w:val="clear" w:color="auto" w:fill="FFFFFF"/>
              </w:rPr>
              <w:t>I</w:t>
            </w:r>
            <w:r w:rsidRPr="00151BDF">
              <w:rPr>
                <w:color w:val="000000"/>
                <w:szCs w:val="24"/>
                <w:shd w:val="clear" w:color="auto" w:fill="FFFFFF"/>
              </w:rPr>
              <w:t xml:space="preserve"> </w:t>
            </w:r>
          </w:p>
        </w:tc>
        <w:tc>
          <w:tcPr>
            <w:tcW w:w="4813" w:type="dxa"/>
          </w:tcPr>
          <w:p w:rsidR="002F5AC2" w:rsidRPr="00151BDF" w:rsidRDefault="002F5AC2" w:rsidP="009A3923">
            <w:pPr>
              <w:spacing w:line="276" w:lineRule="auto"/>
              <w:jc w:val="center"/>
              <w:rPr>
                <w:color w:val="000000"/>
                <w:szCs w:val="24"/>
                <w:shd w:val="clear" w:color="auto" w:fill="FFFFFF"/>
              </w:rPr>
            </w:pPr>
            <w:r w:rsidRPr="00151BDF">
              <w:rPr>
                <w:color w:val="000000"/>
                <w:szCs w:val="24"/>
                <w:shd w:val="clear" w:color="auto" w:fill="FFFFFF"/>
              </w:rPr>
              <w:t>4.1</w:t>
            </w:r>
          </w:p>
        </w:tc>
      </w:tr>
      <w:tr w:rsidR="007B41BA" w:rsidRPr="00151BDF" w:rsidTr="009A3923">
        <w:tc>
          <w:tcPr>
            <w:tcW w:w="4814" w:type="dxa"/>
          </w:tcPr>
          <w:p w:rsidR="007B41BA" w:rsidRDefault="007B41BA" w:rsidP="009A3923">
            <w:pPr>
              <w:jc w:val="center"/>
              <w:rPr>
                <w:color w:val="000000"/>
                <w:szCs w:val="24"/>
                <w:shd w:val="clear" w:color="auto" w:fill="FFFFFF"/>
              </w:rPr>
            </w:pPr>
            <w:r>
              <w:rPr>
                <w:color w:val="000000"/>
                <w:szCs w:val="24"/>
                <w:shd w:val="clear" w:color="auto" w:fill="FFFFFF"/>
              </w:rPr>
              <w:t>10</w:t>
            </w:r>
          </w:p>
        </w:tc>
        <w:tc>
          <w:tcPr>
            <w:tcW w:w="4813" w:type="dxa"/>
          </w:tcPr>
          <w:p w:rsidR="007B41BA" w:rsidRPr="00151BDF" w:rsidRDefault="007B41BA" w:rsidP="009A3923">
            <w:pPr>
              <w:jc w:val="center"/>
              <w:rPr>
                <w:color w:val="000000"/>
                <w:szCs w:val="24"/>
                <w:shd w:val="clear" w:color="auto" w:fill="FFFFFF"/>
              </w:rPr>
            </w:pPr>
            <w:r>
              <w:rPr>
                <w:color w:val="000000"/>
                <w:szCs w:val="24"/>
                <w:shd w:val="clear" w:color="auto" w:fill="FFFFFF"/>
              </w:rPr>
              <w:t>9.2</w:t>
            </w:r>
          </w:p>
        </w:tc>
      </w:tr>
      <w:tr w:rsidR="004C75A6" w:rsidRPr="00151BDF" w:rsidTr="009A3923">
        <w:tc>
          <w:tcPr>
            <w:tcW w:w="4814" w:type="dxa"/>
          </w:tcPr>
          <w:p w:rsidR="004C75A6" w:rsidRDefault="004C75A6" w:rsidP="009A3923">
            <w:pPr>
              <w:jc w:val="center"/>
              <w:rPr>
                <w:color w:val="000000"/>
                <w:szCs w:val="24"/>
                <w:shd w:val="clear" w:color="auto" w:fill="FFFFFF"/>
              </w:rPr>
            </w:pPr>
            <w:r>
              <w:rPr>
                <w:color w:val="000000"/>
                <w:szCs w:val="24"/>
                <w:shd w:val="clear" w:color="auto" w:fill="FFFFFF"/>
              </w:rPr>
              <w:t>11</w:t>
            </w:r>
          </w:p>
        </w:tc>
        <w:tc>
          <w:tcPr>
            <w:tcW w:w="4813" w:type="dxa"/>
          </w:tcPr>
          <w:p w:rsidR="004C75A6" w:rsidRDefault="004C75A6" w:rsidP="009A3923">
            <w:pPr>
              <w:jc w:val="center"/>
              <w:rPr>
                <w:color w:val="000000"/>
                <w:szCs w:val="24"/>
                <w:shd w:val="clear" w:color="auto" w:fill="FFFFFF"/>
              </w:rPr>
            </w:pPr>
            <w:r>
              <w:rPr>
                <w:color w:val="000000"/>
                <w:szCs w:val="24"/>
                <w:shd w:val="clear" w:color="auto" w:fill="FFFFFF"/>
              </w:rPr>
              <w:t>39.2</w:t>
            </w:r>
          </w:p>
        </w:tc>
      </w:tr>
      <w:tr w:rsidR="002F5AC2" w:rsidRPr="00151BDF" w:rsidTr="009A3923">
        <w:tc>
          <w:tcPr>
            <w:tcW w:w="4814" w:type="dxa"/>
          </w:tcPr>
          <w:p w:rsidR="002F5AC2" w:rsidRPr="00151BDF" w:rsidRDefault="007B41BA" w:rsidP="009A3923">
            <w:pPr>
              <w:spacing w:line="276" w:lineRule="auto"/>
              <w:jc w:val="center"/>
              <w:rPr>
                <w:shd w:val="clear" w:color="auto" w:fill="FFFFFF"/>
              </w:rPr>
            </w:pPr>
            <w:r>
              <w:rPr>
                <w:shd w:val="clear" w:color="auto" w:fill="FFFFFF"/>
              </w:rPr>
              <w:t>1</w:t>
            </w:r>
            <w:r w:rsidR="004C75A6">
              <w:rPr>
                <w:shd w:val="clear" w:color="auto" w:fill="FFFFFF"/>
              </w:rPr>
              <w:t>5.1</w:t>
            </w:r>
          </w:p>
        </w:tc>
        <w:tc>
          <w:tcPr>
            <w:tcW w:w="4813" w:type="dxa"/>
          </w:tcPr>
          <w:p w:rsidR="002F5AC2" w:rsidRPr="00151BDF" w:rsidRDefault="002F5AC2" w:rsidP="009A3923">
            <w:pPr>
              <w:spacing w:line="276" w:lineRule="auto"/>
              <w:jc w:val="center"/>
              <w:rPr>
                <w:color w:val="000000"/>
                <w:szCs w:val="24"/>
                <w:shd w:val="clear" w:color="auto" w:fill="FFFFFF"/>
              </w:rPr>
            </w:pPr>
            <w:r>
              <w:rPr>
                <w:color w:val="000000"/>
                <w:szCs w:val="24"/>
                <w:shd w:val="clear" w:color="auto" w:fill="FFFFFF"/>
              </w:rPr>
              <w:t>14.1.1., 14.1.2 et 14.1.3</w:t>
            </w:r>
          </w:p>
        </w:tc>
      </w:tr>
    </w:tbl>
    <w:p w:rsidR="002F5AC2" w:rsidRPr="00151BDF" w:rsidRDefault="002F5AC2" w:rsidP="002F5AC2">
      <w:pPr>
        <w:jc w:val="both"/>
        <w:rPr>
          <w:szCs w:val="24"/>
        </w:rPr>
      </w:pPr>
      <w:r w:rsidRPr="00151BDF">
        <w:rPr>
          <w:szCs w:val="24"/>
        </w:rPr>
        <w:br w:type="page"/>
      </w:r>
    </w:p>
    <w:p w:rsidR="00A91DE3" w:rsidRPr="00380760" w:rsidRDefault="00A91DE3" w:rsidP="00A91DE3">
      <w:pPr>
        <w:pStyle w:val="Titre1"/>
        <w:numPr>
          <w:ilvl w:val="0"/>
          <w:numId w:val="0"/>
        </w:numPr>
        <w:pBdr>
          <w:top w:val="none" w:sz="0" w:space="0" w:color="auto"/>
          <w:left w:val="none" w:sz="0" w:space="0" w:color="auto"/>
          <w:bottom w:val="none" w:sz="0" w:space="0" w:color="auto"/>
          <w:right w:val="none" w:sz="0" w:space="0" w:color="auto"/>
        </w:pBdr>
        <w:shd w:val="clear" w:color="auto" w:fill="FF407F" w:themeFill="accent2" w:themeFillShade="BF"/>
        <w:jc w:val="center"/>
        <w:rPr>
          <w:color w:val="FFFFFF" w:themeColor="background1"/>
          <w:sz w:val="36"/>
          <w:szCs w:val="36"/>
        </w:rPr>
      </w:pPr>
      <w:bookmarkStart w:id="98" w:name="_Toc236403710"/>
      <w:r>
        <w:rPr>
          <w:color w:val="FFFFFF" w:themeColor="background1"/>
          <w:sz w:val="36"/>
          <w:szCs w:val="36"/>
        </w:rPr>
        <w:lastRenderedPageBreak/>
        <w:t>ACTE D’ENGAGEMENT</w:t>
      </w:r>
      <w:bookmarkEnd w:id="98"/>
    </w:p>
    <w:p w:rsidR="00A91DE3" w:rsidRPr="00380760" w:rsidRDefault="00A91DE3" w:rsidP="00A91DE3">
      <w:pPr>
        <w:pStyle w:val="Titre2"/>
        <w:numPr>
          <w:ilvl w:val="0"/>
          <w:numId w:val="0"/>
        </w:numPr>
        <w:tabs>
          <w:tab w:val="num" w:pos="0"/>
        </w:tabs>
        <w:ind w:left="357" w:hanging="357"/>
        <w:jc w:val="both"/>
        <w:rPr>
          <w:rFonts w:cs="Arial"/>
          <w:sz w:val="32"/>
          <w:szCs w:val="32"/>
          <w:lang w:eastAsia="fr-FR"/>
        </w:rPr>
      </w:pPr>
      <w:bookmarkStart w:id="99" w:name="_Toc236403711"/>
      <w:r w:rsidRPr="00380760">
        <w:rPr>
          <w:rFonts w:cs="Arial"/>
          <w:sz w:val="32"/>
          <w:szCs w:val="32"/>
          <w:lang w:eastAsia="fr-FR"/>
        </w:rPr>
        <w:t xml:space="preserve">Article 1 – </w:t>
      </w:r>
      <w:r>
        <w:rPr>
          <w:rFonts w:cs="Arial"/>
          <w:sz w:val="32"/>
          <w:szCs w:val="32"/>
          <w:lang w:eastAsia="fr-FR"/>
        </w:rPr>
        <w:t>Acceptation sans réserve et engagement</w:t>
      </w:r>
      <w:bookmarkEnd w:id="99"/>
      <w:r>
        <w:rPr>
          <w:rFonts w:cs="Arial"/>
          <w:sz w:val="32"/>
          <w:szCs w:val="32"/>
          <w:lang w:eastAsia="fr-FR"/>
        </w:rPr>
        <w:t xml:space="preserve"> </w:t>
      </w:r>
    </w:p>
    <w:p w:rsidR="00A91DE3" w:rsidRDefault="00A91DE3" w:rsidP="00A91DE3">
      <w:pPr>
        <w:spacing w:after="0"/>
        <w:rPr>
          <w:lang w:eastAsia="fr-FR"/>
        </w:rPr>
      </w:pPr>
    </w:p>
    <w:p w:rsidR="00A91DE3" w:rsidRPr="00A91DE3" w:rsidRDefault="00A91DE3" w:rsidP="00A91DE3">
      <w:pPr>
        <w:pStyle w:val="RedTxt"/>
        <w:jc w:val="both"/>
        <w:rPr>
          <w:rFonts w:ascii="Gill Sans MT" w:hAnsi="Gill Sans MT"/>
          <w:sz w:val="22"/>
          <w:szCs w:val="22"/>
        </w:rPr>
      </w:pPr>
      <w:r w:rsidRPr="00A91DE3">
        <w:rPr>
          <w:rFonts w:ascii="Gill Sans MT" w:hAnsi="Gill Sans MT"/>
          <w:sz w:val="22"/>
          <w:szCs w:val="22"/>
        </w:rPr>
        <w:t xml:space="preserve">Après </w:t>
      </w:r>
      <w:proofErr w:type="spellStart"/>
      <w:r w:rsidRPr="00A91DE3">
        <w:rPr>
          <w:rFonts w:ascii="Gill Sans MT" w:hAnsi="Gill Sans MT"/>
          <w:sz w:val="22"/>
          <w:szCs w:val="22"/>
        </w:rPr>
        <w:t>en</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avoir</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pris</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connaissance</w:t>
      </w:r>
      <w:proofErr w:type="spellEnd"/>
      <w:r w:rsidRPr="00A91DE3">
        <w:rPr>
          <w:rFonts w:ascii="Gill Sans MT" w:hAnsi="Gill Sans MT"/>
          <w:sz w:val="22"/>
          <w:szCs w:val="22"/>
        </w:rPr>
        <w:t xml:space="preserve">, le </w:t>
      </w:r>
      <w:proofErr w:type="spellStart"/>
      <w:r w:rsidRPr="00A91DE3">
        <w:rPr>
          <w:rFonts w:ascii="Gill Sans MT" w:hAnsi="Gill Sans MT"/>
          <w:sz w:val="22"/>
          <w:szCs w:val="22"/>
        </w:rPr>
        <w:t>signataire</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accepte</w:t>
      </w:r>
      <w:proofErr w:type="spellEnd"/>
      <w:r w:rsidRPr="00A91DE3">
        <w:rPr>
          <w:rFonts w:ascii="Gill Sans MT" w:hAnsi="Gill Sans MT"/>
          <w:sz w:val="22"/>
          <w:szCs w:val="22"/>
        </w:rPr>
        <w:t xml:space="preserve"> sans </w:t>
      </w:r>
      <w:proofErr w:type="spellStart"/>
      <w:r w:rsidRPr="00A91DE3">
        <w:rPr>
          <w:rFonts w:ascii="Gill Sans MT" w:hAnsi="Gill Sans MT"/>
          <w:sz w:val="22"/>
          <w:szCs w:val="22"/>
        </w:rPr>
        <w:t>réserve</w:t>
      </w:r>
      <w:proofErr w:type="spellEnd"/>
      <w:r w:rsidRPr="00A91DE3">
        <w:rPr>
          <w:rFonts w:ascii="Gill Sans MT" w:hAnsi="Gill Sans MT"/>
          <w:sz w:val="22"/>
          <w:szCs w:val="22"/>
        </w:rPr>
        <w:t xml:space="preserve"> les clauses des documents </w:t>
      </w:r>
      <w:proofErr w:type="spellStart"/>
      <w:r w:rsidRPr="00A91DE3">
        <w:rPr>
          <w:rFonts w:ascii="Gill Sans MT" w:hAnsi="Gill Sans MT"/>
          <w:sz w:val="22"/>
          <w:szCs w:val="22"/>
        </w:rPr>
        <w:t>constitutifs</w:t>
      </w:r>
      <w:proofErr w:type="spellEnd"/>
      <w:r w:rsidRPr="00A91DE3">
        <w:rPr>
          <w:rFonts w:ascii="Gill Sans MT" w:hAnsi="Gill Sans MT"/>
          <w:sz w:val="22"/>
          <w:szCs w:val="22"/>
        </w:rPr>
        <w:t xml:space="preserve"> du </w:t>
      </w:r>
      <w:proofErr w:type="spellStart"/>
      <w:r w:rsidRPr="00A91DE3">
        <w:rPr>
          <w:rFonts w:ascii="Gill Sans MT" w:hAnsi="Gill Sans MT"/>
          <w:sz w:val="22"/>
          <w:szCs w:val="22"/>
        </w:rPr>
        <w:t>marché</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listés</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dans</w:t>
      </w:r>
      <w:proofErr w:type="spellEnd"/>
      <w:r w:rsidRPr="00A91DE3">
        <w:rPr>
          <w:rFonts w:ascii="Gill Sans MT" w:hAnsi="Gill Sans MT"/>
          <w:sz w:val="22"/>
          <w:szCs w:val="22"/>
        </w:rPr>
        <w:t xml:space="preserve"> le </w:t>
      </w:r>
      <w:proofErr w:type="spellStart"/>
      <w:r w:rsidRPr="00A91DE3">
        <w:rPr>
          <w:rFonts w:ascii="Gill Sans MT" w:hAnsi="Gill Sans MT"/>
          <w:sz w:val="22"/>
          <w:szCs w:val="22"/>
        </w:rPr>
        <w:t>présent</w:t>
      </w:r>
      <w:proofErr w:type="spellEnd"/>
      <w:r w:rsidRPr="00A91DE3">
        <w:rPr>
          <w:rFonts w:ascii="Gill Sans MT" w:hAnsi="Gill Sans MT"/>
          <w:sz w:val="22"/>
          <w:szCs w:val="22"/>
        </w:rPr>
        <w:t xml:space="preserve"> </w:t>
      </w:r>
      <w:r>
        <w:rPr>
          <w:rFonts w:ascii="Gill Sans MT" w:hAnsi="Gill Sans MT"/>
          <w:sz w:val="22"/>
          <w:szCs w:val="22"/>
        </w:rPr>
        <w:t>document unique de consultation</w:t>
      </w:r>
      <w:r w:rsidRPr="00A91DE3">
        <w:rPr>
          <w:rFonts w:ascii="Gill Sans MT" w:hAnsi="Gill Sans MT"/>
          <w:sz w:val="22"/>
          <w:szCs w:val="22"/>
        </w:rPr>
        <w:t xml:space="preserve">, </w:t>
      </w:r>
      <w:proofErr w:type="gramStart"/>
      <w:r w:rsidRPr="00A91DE3">
        <w:rPr>
          <w:rFonts w:ascii="Gill Sans MT" w:hAnsi="Gill Sans MT"/>
          <w:sz w:val="22"/>
          <w:szCs w:val="22"/>
        </w:rPr>
        <w:t>et :</w:t>
      </w:r>
      <w:proofErr w:type="gramEnd"/>
    </w:p>
    <w:p w:rsidR="00A91DE3" w:rsidRPr="00A91DE3" w:rsidRDefault="00A91DE3" w:rsidP="00F8720B">
      <w:pPr>
        <w:pStyle w:val="RedTxt"/>
        <w:keepLines/>
        <w:numPr>
          <w:ilvl w:val="0"/>
          <w:numId w:val="11"/>
        </w:numPr>
        <w:autoSpaceDE/>
        <w:autoSpaceDN/>
        <w:adjustRightInd/>
        <w:spacing w:after="0" w:line="240" w:lineRule="auto"/>
        <w:jc w:val="both"/>
        <w:rPr>
          <w:rFonts w:ascii="Gill Sans MT" w:hAnsi="Gill Sans MT"/>
          <w:sz w:val="22"/>
          <w:szCs w:val="22"/>
        </w:rPr>
      </w:pPr>
      <w:proofErr w:type="spellStart"/>
      <w:r w:rsidRPr="00A91DE3">
        <w:rPr>
          <w:rFonts w:ascii="Gill Sans MT" w:hAnsi="Gill Sans MT"/>
          <w:sz w:val="22"/>
          <w:szCs w:val="22"/>
        </w:rPr>
        <w:t>s’engage</w:t>
      </w:r>
      <w:proofErr w:type="spellEnd"/>
      <w:r w:rsidRPr="00A91DE3">
        <w:rPr>
          <w:rFonts w:ascii="Gill Sans MT" w:hAnsi="Gill Sans MT"/>
          <w:sz w:val="22"/>
          <w:szCs w:val="22"/>
        </w:rPr>
        <w:t xml:space="preserve"> sur la base de son </w:t>
      </w:r>
      <w:proofErr w:type="spellStart"/>
      <w:r w:rsidRPr="00A91DE3">
        <w:rPr>
          <w:rFonts w:ascii="Gill Sans MT" w:hAnsi="Gill Sans MT"/>
          <w:sz w:val="22"/>
          <w:szCs w:val="22"/>
        </w:rPr>
        <w:t>offre</w:t>
      </w:r>
      <w:proofErr w:type="spellEnd"/>
      <w:r w:rsidRPr="00A91DE3">
        <w:rPr>
          <w:rFonts w:ascii="Gill Sans MT" w:hAnsi="Gill Sans MT"/>
          <w:sz w:val="22"/>
          <w:szCs w:val="22"/>
        </w:rPr>
        <w:t xml:space="preserve"> et pour son </w:t>
      </w:r>
      <w:proofErr w:type="spellStart"/>
      <w:r w:rsidRPr="00A91DE3">
        <w:rPr>
          <w:rFonts w:ascii="Gill Sans MT" w:hAnsi="Gill Sans MT"/>
          <w:sz w:val="22"/>
          <w:szCs w:val="22"/>
        </w:rPr>
        <w:t>propre</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compte</w:t>
      </w:r>
      <w:proofErr w:type="spellEnd"/>
      <w:r w:rsidRPr="00A91DE3">
        <w:rPr>
          <w:rFonts w:ascii="Gill Sans MT" w:hAnsi="Gill Sans MT"/>
          <w:sz w:val="22"/>
          <w:szCs w:val="22"/>
        </w:rPr>
        <w:t>,</w:t>
      </w:r>
    </w:p>
    <w:p w:rsidR="00A91DE3" w:rsidRPr="00A91DE3" w:rsidRDefault="00A91DE3" w:rsidP="00F8720B">
      <w:pPr>
        <w:pStyle w:val="RedTxt"/>
        <w:keepLines/>
        <w:numPr>
          <w:ilvl w:val="0"/>
          <w:numId w:val="11"/>
        </w:numPr>
        <w:autoSpaceDE/>
        <w:autoSpaceDN/>
        <w:adjustRightInd/>
        <w:spacing w:after="0" w:line="240" w:lineRule="auto"/>
        <w:jc w:val="both"/>
        <w:rPr>
          <w:rFonts w:ascii="Gill Sans MT" w:hAnsi="Gill Sans MT"/>
          <w:sz w:val="22"/>
          <w:szCs w:val="22"/>
        </w:rPr>
      </w:pPr>
      <w:proofErr w:type="spellStart"/>
      <w:proofErr w:type="gramStart"/>
      <w:r w:rsidRPr="00A91DE3">
        <w:rPr>
          <w:rFonts w:ascii="Gill Sans MT" w:hAnsi="Gill Sans MT"/>
          <w:sz w:val="22"/>
          <w:szCs w:val="22"/>
        </w:rPr>
        <w:t>ou</w:t>
      </w:r>
      <w:proofErr w:type="spellEnd"/>
      <w:proofErr w:type="gramEnd"/>
      <w:r w:rsidRPr="00A91DE3">
        <w:rPr>
          <w:rFonts w:ascii="Gill Sans MT" w:hAnsi="Gill Sans MT"/>
          <w:sz w:val="22"/>
          <w:szCs w:val="22"/>
        </w:rPr>
        <w:t xml:space="preserve"> engage la </w:t>
      </w:r>
      <w:proofErr w:type="spellStart"/>
      <w:r w:rsidRPr="00A91DE3">
        <w:rPr>
          <w:rFonts w:ascii="Gill Sans MT" w:hAnsi="Gill Sans MT"/>
          <w:sz w:val="22"/>
          <w:szCs w:val="22"/>
        </w:rPr>
        <w:t>société</w:t>
      </w:r>
      <w:proofErr w:type="spellEnd"/>
      <w:r w:rsidRPr="00A91DE3">
        <w:rPr>
          <w:rFonts w:ascii="Gill Sans MT" w:hAnsi="Gill Sans MT"/>
          <w:sz w:val="22"/>
          <w:szCs w:val="22"/>
        </w:rPr>
        <w:t xml:space="preserve"> …………………… </w:t>
      </w:r>
      <w:r w:rsidRPr="00D07424">
        <w:rPr>
          <w:rFonts w:ascii="Gill Sans MT" w:hAnsi="Gill Sans MT"/>
          <w:b/>
          <w:i/>
          <w:iCs/>
          <w:color w:val="FF9900"/>
          <w:sz w:val="22"/>
          <w:szCs w:val="22"/>
        </w:rPr>
        <w:t xml:space="preserve">(à </w:t>
      </w:r>
      <w:proofErr w:type="spellStart"/>
      <w:r w:rsidRPr="00D07424">
        <w:rPr>
          <w:rFonts w:ascii="Gill Sans MT" w:hAnsi="Gill Sans MT"/>
          <w:b/>
          <w:i/>
          <w:iCs/>
          <w:color w:val="FF9900"/>
          <w:sz w:val="22"/>
          <w:szCs w:val="22"/>
        </w:rPr>
        <w:t>renseigner</w:t>
      </w:r>
      <w:proofErr w:type="spellEnd"/>
      <w:r w:rsidRPr="00D07424">
        <w:rPr>
          <w:rFonts w:ascii="Gill Sans MT" w:hAnsi="Gill Sans MT"/>
          <w:b/>
          <w:i/>
          <w:iCs/>
          <w:color w:val="FF9900"/>
          <w:sz w:val="22"/>
          <w:szCs w:val="22"/>
        </w:rPr>
        <w:t>)</w:t>
      </w:r>
      <w:r w:rsidRPr="00A91DE3">
        <w:rPr>
          <w:rFonts w:ascii="Gill Sans MT" w:hAnsi="Gill Sans MT"/>
          <w:i/>
          <w:iCs/>
          <w:color w:val="FF407F" w:themeColor="accent2" w:themeShade="BF"/>
          <w:sz w:val="22"/>
          <w:szCs w:val="22"/>
        </w:rPr>
        <w:t xml:space="preserve"> </w:t>
      </w:r>
      <w:r w:rsidRPr="00A91DE3">
        <w:rPr>
          <w:rFonts w:ascii="Gill Sans MT" w:hAnsi="Gill Sans MT"/>
          <w:sz w:val="22"/>
          <w:szCs w:val="22"/>
        </w:rPr>
        <w:t xml:space="preserve">sur la base de son </w:t>
      </w:r>
      <w:proofErr w:type="spellStart"/>
      <w:r w:rsidRPr="00A91DE3">
        <w:rPr>
          <w:rFonts w:ascii="Gill Sans MT" w:hAnsi="Gill Sans MT"/>
          <w:sz w:val="22"/>
          <w:szCs w:val="22"/>
        </w:rPr>
        <w:t>offre</w:t>
      </w:r>
      <w:proofErr w:type="spellEnd"/>
      <w:r w:rsidRPr="00A91DE3">
        <w:rPr>
          <w:rFonts w:ascii="Gill Sans MT" w:hAnsi="Gill Sans MT"/>
          <w:sz w:val="22"/>
          <w:szCs w:val="22"/>
        </w:rPr>
        <w:t>,</w:t>
      </w:r>
    </w:p>
    <w:p w:rsidR="00A91DE3" w:rsidRPr="00A91DE3" w:rsidRDefault="00A91DE3" w:rsidP="00F8720B">
      <w:pPr>
        <w:pStyle w:val="RedTxt"/>
        <w:keepLines/>
        <w:numPr>
          <w:ilvl w:val="0"/>
          <w:numId w:val="11"/>
        </w:numPr>
        <w:autoSpaceDE/>
        <w:autoSpaceDN/>
        <w:adjustRightInd/>
        <w:spacing w:after="0" w:line="240" w:lineRule="auto"/>
        <w:jc w:val="both"/>
        <w:rPr>
          <w:rFonts w:ascii="Gill Sans MT" w:hAnsi="Gill Sans MT"/>
          <w:sz w:val="22"/>
          <w:szCs w:val="22"/>
        </w:rPr>
      </w:pPr>
      <w:proofErr w:type="spellStart"/>
      <w:r w:rsidRPr="00A91DE3">
        <w:rPr>
          <w:rFonts w:ascii="Gill Sans MT" w:hAnsi="Gill Sans MT"/>
          <w:sz w:val="22"/>
          <w:szCs w:val="22"/>
        </w:rPr>
        <w:t>ou</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l’ensemble</w:t>
      </w:r>
      <w:proofErr w:type="spellEnd"/>
      <w:r w:rsidRPr="00A91DE3">
        <w:rPr>
          <w:rFonts w:ascii="Gill Sans MT" w:hAnsi="Gill Sans MT"/>
          <w:sz w:val="22"/>
          <w:szCs w:val="22"/>
        </w:rPr>
        <w:t xml:space="preserve"> des </w:t>
      </w:r>
      <w:proofErr w:type="spellStart"/>
      <w:r w:rsidRPr="00A91DE3">
        <w:rPr>
          <w:rFonts w:ascii="Gill Sans MT" w:hAnsi="Gill Sans MT"/>
          <w:sz w:val="22"/>
          <w:szCs w:val="22"/>
        </w:rPr>
        <w:t>membres</w:t>
      </w:r>
      <w:proofErr w:type="spellEnd"/>
      <w:r w:rsidRPr="00A91DE3">
        <w:rPr>
          <w:rFonts w:ascii="Gill Sans MT" w:hAnsi="Gill Sans MT"/>
          <w:sz w:val="22"/>
          <w:szCs w:val="22"/>
        </w:rPr>
        <w:t xml:space="preserve"> du </w:t>
      </w:r>
      <w:proofErr w:type="spellStart"/>
      <w:r w:rsidRPr="00A91DE3">
        <w:rPr>
          <w:rFonts w:ascii="Gill Sans MT" w:hAnsi="Gill Sans MT"/>
          <w:sz w:val="22"/>
          <w:szCs w:val="22"/>
        </w:rPr>
        <w:t>groupement</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s’engagent</w:t>
      </w:r>
      <w:proofErr w:type="spellEnd"/>
      <w:r w:rsidRPr="00A91DE3">
        <w:rPr>
          <w:rFonts w:ascii="Gill Sans MT" w:hAnsi="Gill Sans MT"/>
          <w:sz w:val="22"/>
          <w:szCs w:val="22"/>
        </w:rPr>
        <w:t xml:space="preserve">, sur la base de </w:t>
      </w:r>
      <w:proofErr w:type="spellStart"/>
      <w:r w:rsidRPr="00A91DE3">
        <w:rPr>
          <w:rFonts w:ascii="Gill Sans MT" w:hAnsi="Gill Sans MT"/>
          <w:sz w:val="22"/>
          <w:szCs w:val="22"/>
        </w:rPr>
        <w:t>l’offre</w:t>
      </w:r>
      <w:proofErr w:type="spellEnd"/>
      <w:r w:rsidRPr="00A91DE3">
        <w:rPr>
          <w:rFonts w:ascii="Gill Sans MT" w:hAnsi="Gill Sans MT"/>
          <w:sz w:val="22"/>
          <w:szCs w:val="22"/>
        </w:rPr>
        <w:t xml:space="preserve"> du </w:t>
      </w:r>
      <w:proofErr w:type="spellStart"/>
      <w:r w:rsidRPr="00A91DE3">
        <w:rPr>
          <w:rFonts w:ascii="Gill Sans MT" w:hAnsi="Gill Sans MT"/>
          <w:sz w:val="22"/>
          <w:szCs w:val="22"/>
        </w:rPr>
        <w:t>groupement</w:t>
      </w:r>
      <w:proofErr w:type="spellEnd"/>
      <w:r w:rsidRPr="00A91DE3">
        <w:rPr>
          <w:rFonts w:ascii="Gill Sans MT" w:hAnsi="Gill Sans MT"/>
          <w:sz w:val="22"/>
          <w:szCs w:val="22"/>
        </w:rPr>
        <w:t>,</w:t>
      </w:r>
    </w:p>
    <w:p w:rsidR="00A91DE3" w:rsidRPr="00A91DE3" w:rsidRDefault="00A91DE3" w:rsidP="00A91DE3">
      <w:pPr>
        <w:pStyle w:val="RedTxt"/>
        <w:jc w:val="both"/>
        <w:rPr>
          <w:rFonts w:ascii="Gill Sans MT" w:hAnsi="Gill Sans MT"/>
          <w:sz w:val="22"/>
          <w:szCs w:val="22"/>
        </w:rPr>
      </w:pPr>
    </w:p>
    <w:p w:rsidR="00A91DE3" w:rsidRPr="00A91DE3" w:rsidRDefault="00A91DE3" w:rsidP="00A91DE3">
      <w:pPr>
        <w:pStyle w:val="RedTxt"/>
        <w:jc w:val="both"/>
        <w:rPr>
          <w:rFonts w:ascii="Gill Sans MT" w:hAnsi="Gill Sans MT"/>
          <w:sz w:val="22"/>
          <w:szCs w:val="22"/>
        </w:rPr>
      </w:pPr>
      <w:proofErr w:type="spellStart"/>
      <w:r w:rsidRPr="00A91DE3">
        <w:rPr>
          <w:rFonts w:ascii="Gill Sans MT" w:hAnsi="Gill Sans MT"/>
          <w:sz w:val="22"/>
          <w:szCs w:val="22"/>
        </w:rPr>
        <w:t>exprimée</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en</w:t>
      </w:r>
      <w:proofErr w:type="spellEnd"/>
      <w:r w:rsidRPr="00A91DE3">
        <w:rPr>
          <w:rFonts w:ascii="Gill Sans MT" w:hAnsi="Gill Sans MT"/>
          <w:sz w:val="22"/>
          <w:szCs w:val="22"/>
        </w:rPr>
        <w:t xml:space="preserve"> </w:t>
      </w:r>
      <w:r w:rsidRPr="00A91DE3">
        <w:rPr>
          <w:rFonts w:ascii="Gill Sans MT" w:hAnsi="Gill Sans MT"/>
          <w:b/>
          <w:bCs/>
          <w:sz w:val="22"/>
          <w:szCs w:val="22"/>
        </w:rPr>
        <w:t>euros</w:t>
      </w:r>
      <w:r w:rsidRPr="00A91DE3">
        <w:rPr>
          <w:rFonts w:ascii="Gill Sans MT" w:hAnsi="Gill Sans MT"/>
          <w:sz w:val="22"/>
          <w:szCs w:val="22"/>
        </w:rPr>
        <w:t xml:space="preserve">, </w:t>
      </w:r>
      <w:proofErr w:type="spellStart"/>
      <w:r w:rsidRPr="00A91DE3">
        <w:rPr>
          <w:rFonts w:ascii="Gill Sans MT" w:hAnsi="Gill Sans MT"/>
          <w:sz w:val="22"/>
          <w:szCs w:val="22"/>
        </w:rPr>
        <w:t>réalisée</w:t>
      </w:r>
      <w:proofErr w:type="spellEnd"/>
      <w:r w:rsidRPr="00A91DE3">
        <w:rPr>
          <w:rFonts w:ascii="Gill Sans MT" w:hAnsi="Gill Sans MT"/>
          <w:sz w:val="22"/>
          <w:szCs w:val="22"/>
        </w:rPr>
        <w:t xml:space="preserve"> sur la base des conditions </w:t>
      </w:r>
      <w:proofErr w:type="spellStart"/>
      <w:r w:rsidRPr="00A91DE3">
        <w:rPr>
          <w:rFonts w:ascii="Gill Sans MT" w:hAnsi="Gill Sans MT"/>
          <w:sz w:val="22"/>
          <w:szCs w:val="22"/>
        </w:rPr>
        <w:t>économiques</w:t>
      </w:r>
      <w:proofErr w:type="spellEnd"/>
      <w:r w:rsidRPr="00A91DE3">
        <w:rPr>
          <w:rFonts w:ascii="Gill Sans MT" w:hAnsi="Gill Sans MT"/>
          <w:sz w:val="22"/>
          <w:szCs w:val="22"/>
        </w:rPr>
        <w:t xml:space="preserve"> du </w:t>
      </w:r>
      <w:proofErr w:type="spellStart"/>
      <w:r w:rsidRPr="00A91DE3">
        <w:rPr>
          <w:rFonts w:ascii="Gill Sans MT" w:hAnsi="Gill Sans MT"/>
          <w:b/>
          <w:bCs/>
          <w:sz w:val="22"/>
          <w:szCs w:val="22"/>
        </w:rPr>
        <w:t>mois</w:t>
      </w:r>
      <w:proofErr w:type="spellEnd"/>
      <w:r w:rsidRPr="00A91DE3">
        <w:rPr>
          <w:rFonts w:ascii="Gill Sans MT" w:hAnsi="Gill Sans MT"/>
          <w:b/>
          <w:bCs/>
          <w:sz w:val="22"/>
          <w:szCs w:val="22"/>
        </w:rPr>
        <w:t xml:space="preserve"> de remise des </w:t>
      </w:r>
      <w:proofErr w:type="spellStart"/>
      <w:r w:rsidRPr="00A91DE3">
        <w:rPr>
          <w:rFonts w:ascii="Gill Sans MT" w:hAnsi="Gill Sans MT"/>
          <w:b/>
          <w:bCs/>
          <w:sz w:val="22"/>
          <w:szCs w:val="22"/>
        </w:rPr>
        <w:t>offres</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dit</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mois</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zéro</w:t>
      </w:r>
      <w:proofErr w:type="spellEnd"/>
      <w:r w:rsidRPr="00A91DE3">
        <w:rPr>
          <w:rFonts w:ascii="Gill Sans MT" w:hAnsi="Gill Sans MT"/>
          <w:sz w:val="22"/>
          <w:szCs w:val="22"/>
        </w:rPr>
        <w:t xml:space="preserve">), et </w:t>
      </w:r>
      <w:proofErr w:type="spellStart"/>
      <w:r w:rsidRPr="00A91DE3">
        <w:rPr>
          <w:rFonts w:ascii="Gill Sans MT" w:hAnsi="Gill Sans MT"/>
          <w:sz w:val="22"/>
          <w:szCs w:val="22"/>
        </w:rPr>
        <w:t>conformément</w:t>
      </w:r>
      <w:proofErr w:type="spellEnd"/>
      <w:r w:rsidRPr="00A91DE3">
        <w:rPr>
          <w:rFonts w:ascii="Gill Sans MT" w:hAnsi="Gill Sans MT"/>
          <w:sz w:val="22"/>
          <w:szCs w:val="22"/>
        </w:rPr>
        <w:t xml:space="preserve"> aux documents </w:t>
      </w:r>
      <w:proofErr w:type="spellStart"/>
      <w:r w:rsidRPr="00A91DE3">
        <w:rPr>
          <w:rFonts w:ascii="Gill Sans MT" w:hAnsi="Gill Sans MT"/>
          <w:sz w:val="22"/>
          <w:szCs w:val="22"/>
        </w:rPr>
        <w:t>susmentionnés</w:t>
      </w:r>
      <w:proofErr w:type="spellEnd"/>
      <w:r w:rsidRPr="00A91DE3">
        <w:rPr>
          <w:rFonts w:ascii="Gill Sans MT" w:hAnsi="Gill Sans MT"/>
          <w:sz w:val="22"/>
          <w:szCs w:val="22"/>
        </w:rPr>
        <w:t xml:space="preserve">, à </w:t>
      </w:r>
      <w:proofErr w:type="spellStart"/>
      <w:r w:rsidRPr="00A91DE3">
        <w:rPr>
          <w:rFonts w:ascii="Gill Sans MT" w:hAnsi="Gill Sans MT"/>
          <w:sz w:val="22"/>
          <w:szCs w:val="22"/>
        </w:rPr>
        <w:t>exécuter</w:t>
      </w:r>
      <w:proofErr w:type="spellEnd"/>
      <w:r w:rsidRPr="00A91DE3">
        <w:rPr>
          <w:rFonts w:ascii="Gill Sans MT" w:hAnsi="Gill Sans MT"/>
          <w:sz w:val="22"/>
          <w:szCs w:val="22"/>
        </w:rPr>
        <w:t xml:space="preserve"> les </w:t>
      </w:r>
      <w:proofErr w:type="spellStart"/>
      <w:r w:rsidRPr="00A91DE3">
        <w:rPr>
          <w:rFonts w:ascii="Gill Sans MT" w:hAnsi="Gill Sans MT"/>
          <w:sz w:val="22"/>
          <w:szCs w:val="22"/>
        </w:rPr>
        <w:t>prestations</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demandées</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dans</w:t>
      </w:r>
      <w:proofErr w:type="spellEnd"/>
      <w:r w:rsidRPr="00A91DE3">
        <w:rPr>
          <w:rFonts w:ascii="Gill Sans MT" w:hAnsi="Gill Sans MT"/>
          <w:sz w:val="22"/>
          <w:szCs w:val="22"/>
        </w:rPr>
        <w:t xml:space="preserve"> les conditions </w:t>
      </w:r>
      <w:proofErr w:type="spellStart"/>
      <w:r w:rsidRPr="00A91DE3">
        <w:rPr>
          <w:rFonts w:ascii="Gill Sans MT" w:hAnsi="Gill Sans MT"/>
          <w:sz w:val="22"/>
          <w:szCs w:val="22"/>
        </w:rPr>
        <w:t>définies</w:t>
      </w:r>
      <w:proofErr w:type="spellEnd"/>
      <w:r w:rsidRPr="00A91DE3">
        <w:rPr>
          <w:rFonts w:ascii="Gill Sans MT" w:hAnsi="Gill Sans MT"/>
          <w:sz w:val="22"/>
          <w:szCs w:val="22"/>
        </w:rPr>
        <w:t xml:space="preserve"> par les documents </w:t>
      </w:r>
      <w:proofErr w:type="spellStart"/>
      <w:r w:rsidRPr="00A91DE3">
        <w:rPr>
          <w:rFonts w:ascii="Gill Sans MT" w:hAnsi="Gill Sans MT"/>
          <w:sz w:val="22"/>
          <w:szCs w:val="22"/>
        </w:rPr>
        <w:t>constitutifs</w:t>
      </w:r>
      <w:proofErr w:type="spellEnd"/>
      <w:r w:rsidRPr="00A91DE3">
        <w:rPr>
          <w:rFonts w:ascii="Gill Sans MT" w:hAnsi="Gill Sans MT"/>
          <w:sz w:val="22"/>
          <w:szCs w:val="22"/>
        </w:rPr>
        <w:t xml:space="preserve"> du </w:t>
      </w:r>
      <w:proofErr w:type="spellStart"/>
      <w:r w:rsidRPr="00A91DE3">
        <w:rPr>
          <w:rFonts w:ascii="Gill Sans MT" w:hAnsi="Gill Sans MT"/>
          <w:sz w:val="22"/>
          <w:szCs w:val="22"/>
        </w:rPr>
        <w:t>marché</w:t>
      </w:r>
      <w:proofErr w:type="spellEnd"/>
      <w:r w:rsidRPr="00A91DE3">
        <w:rPr>
          <w:rFonts w:ascii="Gill Sans MT" w:hAnsi="Gill Sans MT"/>
          <w:sz w:val="22"/>
          <w:szCs w:val="22"/>
        </w:rPr>
        <w:t>.</w:t>
      </w:r>
    </w:p>
    <w:p w:rsidR="00A91DE3" w:rsidRDefault="00A91DE3" w:rsidP="00A91DE3">
      <w:pPr>
        <w:pStyle w:val="RedTxt"/>
        <w:jc w:val="both"/>
        <w:rPr>
          <w:rFonts w:ascii="Gill Sans MT" w:hAnsi="Gill Sans MT"/>
          <w:sz w:val="22"/>
          <w:szCs w:val="22"/>
        </w:rPr>
      </w:pPr>
      <w:proofErr w:type="spellStart"/>
      <w:r w:rsidRPr="00A91DE3">
        <w:rPr>
          <w:rFonts w:ascii="Gill Sans MT" w:hAnsi="Gill Sans MT"/>
          <w:sz w:val="22"/>
          <w:szCs w:val="22"/>
        </w:rPr>
        <w:t>L'offre</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ainsi</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présentée</w:t>
      </w:r>
      <w:proofErr w:type="spellEnd"/>
      <w:r w:rsidRPr="00A91DE3">
        <w:rPr>
          <w:rFonts w:ascii="Gill Sans MT" w:hAnsi="Gill Sans MT"/>
          <w:sz w:val="22"/>
          <w:szCs w:val="22"/>
        </w:rPr>
        <w:t xml:space="preserve"> me lie pour </w:t>
      </w:r>
      <w:proofErr w:type="spellStart"/>
      <w:r w:rsidRPr="00A91DE3">
        <w:rPr>
          <w:rFonts w:ascii="Gill Sans MT" w:hAnsi="Gill Sans MT"/>
          <w:sz w:val="22"/>
          <w:szCs w:val="22"/>
        </w:rPr>
        <w:t>une</w:t>
      </w:r>
      <w:proofErr w:type="spellEnd"/>
      <w:r w:rsidRPr="00A91DE3">
        <w:rPr>
          <w:rFonts w:ascii="Gill Sans MT" w:hAnsi="Gill Sans MT"/>
          <w:sz w:val="22"/>
          <w:szCs w:val="22"/>
        </w:rPr>
        <w:t xml:space="preserve"> </w:t>
      </w:r>
      <w:proofErr w:type="spellStart"/>
      <w:r w:rsidRPr="00A91DE3">
        <w:rPr>
          <w:rFonts w:ascii="Gill Sans MT" w:hAnsi="Gill Sans MT"/>
          <w:sz w:val="22"/>
          <w:szCs w:val="22"/>
        </w:rPr>
        <w:t>durée</w:t>
      </w:r>
      <w:proofErr w:type="spellEnd"/>
      <w:r w:rsidRPr="00A91DE3">
        <w:rPr>
          <w:rFonts w:ascii="Gill Sans MT" w:hAnsi="Gill Sans MT"/>
          <w:sz w:val="22"/>
          <w:szCs w:val="22"/>
        </w:rPr>
        <w:t xml:space="preserve"> de </w:t>
      </w:r>
      <w:r w:rsidRPr="00A91DE3">
        <w:rPr>
          <w:rFonts w:ascii="Gill Sans MT" w:hAnsi="Gill Sans MT"/>
          <w:b/>
          <w:sz w:val="22"/>
          <w:szCs w:val="22"/>
        </w:rPr>
        <w:t>120</w:t>
      </w:r>
      <w:r w:rsidRPr="00A91DE3">
        <w:rPr>
          <w:rFonts w:ascii="Gill Sans MT" w:hAnsi="Gill Sans MT"/>
          <w:b/>
          <w:bCs/>
          <w:sz w:val="22"/>
          <w:szCs w:val="22"/>
        </w:rPr>
        <w:t xml:space="preserve"> </w:t>
      </w:r>
      <w:proofErr w:type="spellStart"/>
      <w:r w:rsidRPr="00A91DE3">
        <w:rPr>
          <w:rFonts w:ascii="Gill Sans MT" w:hAnsi="Gill Sans MT"/>
          <w:b/>
          <w:bCs/>
          <w:sz w:val="22"/>
          <w:szCs w:val="22"/>
        </w:rPr>
        <w:t>jours</w:t>
      </w:r>
      <w:proofErr w:type="spellEnd"/>
      <w:r w:rsidRPr="00A91DE3">
        <w:rPr>
          <w:rFonts w:ascii="Gill Sans MT" w:hAnsi="Gill Sans MT"/>
          <w:sz w:val="22"/>
          <w:szCs w:val="22"/>
        </w:rPr>
        <w:t xml:space="preserve"> à </w:t>
      </w:r>
      <w:proofErr w:type="spellStart"/>
      <w:r w:rsidRPr="00A91DE3">
        <w:rPr>
          <w:rFonts w:ascii="Gill Sans MT" w:hAnsi="Gill Sans MT"/>
          <w:sz w:val="22"/>
          <w:szCs w:val="22"/>
        </w:rPr>
        <w:t>compter</w:t>
      </w:r>
      <w:proofErr w:type="spellEnd"/>
      <w:r w:rsidRPr="00A91DE3">
        <w:rPr>
          <w:rFonts w:ascii="Gill Sans MT" w:hAnsi="Gill Sans MT"/>
          <w:sz w:val="22"/>
          <w:szCs w:val="22"/>
        </w:rPr>
        <w:t xml:space="preserve"> de la date </w:t>
      </w:r>
      <w:proofErr w:type="spellStart"/>
      <w:r w:rsidRPr="00A91DE3">
        <w:rPr>
          <w:rFonts w:ascii="Gill Sans MT" w:hAnsi="Gill Sans MT"/>
          <w:sz w:val="22"/>
          <w:szCs w:val="22"/>
        </w:rPr>
        <w:t>limite</w:t>
      </w:r>
      <w:proofErr w:type="spellEnd"/>
      <w:r w:rsidRPr="00A91DE3">
        <w:rPr>
          <w:rFonts w:ascii="Gill Sans MT" w:hAnsi="Gill Sans MT"/>
          <w:sz w:val="22"/>
          <w:szCs w:val="22"/>
        </w:rPr>
        <w:t xml:space="preserve"> de remise des </w:t>
      </w:r>
      <w:proofErr w:type="spellStart"/>
      <w:r w:rsidRPr="00A91DE3">
        <w:rPr>
          <w:rFonts w:ascii="Gill Sans MT" w:hAnsi="Gill Sans MT"/>
          <w:sz w:val="22"/>
          <w:szCs w:val="22"/>
        </w:rPr>
        <w:t>offres</w:t>
      </w:r>
      <w:proofErr w:type="spellEnd"/>
      <w:r w:rsidRPr="00A91DE3">
        <w:rPr>
          <w:rFonts w:ascii="Gill Sans MT" w:hAnsi="Gill Sans MT"/>
          <w:sz w:val="22"/>
          <w:szCs w:val="22"/>
        </w:rPr>
        <w:t>.</w:t>
      </w:r>
    </w:p>
    <w:p w:rsidR="000D0AA1" w:rsidRPr="00A91DE3" w:rsidRDefault="000D0AA1" w:rsidP="00EB2047">
      <w:pPr>
        <w:pStyle w:val="RedTxt"/>
        <w:spacing w:after="0"/>
        <w:jc w:val="both"/>
        <w:rPr>
          <w:rFonts w:ascii="Gill Sans MT" w:hAnsi="Gill Sans MT"/>
          <w:sz w:val="22"/>
          <w:szCs w:val="22"/>
        </w:rPr>
      </w:pPr>
    </w:p>
    <w:p w:rsidR="001E61D2" w:rsidRPr="00D23EC4" w:rsidRDefault="001E61D2" w:rsidP="001E61D2">
      <w:pPr>
        <w:pStyle w:val="Titre2"/>
        <w:numPr>
          <w:ilvl w:val="0"/>
          <w:numId w:val="0"/>
        </w:numPr>
        <w:tabs>
          <w:tab w:val="num" w:pos="0"/>
        </w:tabs>
        <w:ind w:left="357" w:hanging="357"/>
        <w:jc w:val="both"/>
        <w:rPr>
          <w:rFonts w:cs="Arial"/>
          <w:sz w:val="32"/>
          <w:szCs w:val="32"/>
          <w:lang w:eastAsia="fr-FR"/>
        </w:rPr>
      </w:pPr>
      <w:bookmarkStart w:id="100" w:name="_Toc236403712"/>
      <w:r w:rsidRPr="00D23EC4">
        <w:rPr>
          <w:rFonts w:cs="Arial"/>
          <w:sz w:val="32"/>
          <w:szCs w:val="32"/>
          <w:lang w:eastAsia="fr-FR"/>
        </w:rPr>
        <w:t>Article 2 – Montant de l’offre</w:t>
      </w:r>
      <w:bookmarkEnd w:id="100"/>
      <w:r w:rsidRPr="00D23EC4">
        <w:rPr>
          <w:rFonts w:cs="Arial"/>
          <w:sz w:val="32"/>
          <w:szCs w:val="32"/>
          <w:lang w:eastAsia="fr-FR"/>
        </w:rPr>
        <w:t xml:space="preserve"> </w:t>
      </w:r>
    </w:p>
    <w:p w:rsidR="000D0AA1" w:rsidRDefault="000D0AA1" w:rsidP="000D0AA1">
      <w:pPr>
        <w:pStyle w:val="RedTxt"/>
        <w:rPr>
          <w:rFonts w:ascii="Gill Sans MT" w:hAnsi="Gill Sans MT"/>
          <w:b/>
          <w:bCs/>
          <w:highlight w:val="yellow"/>
        </w:rPr>
      </w:pPr>
    </w:p>
    <w:p w:rsidR="004770C7" w:rsidRPr="00D23EC4" w:rsidRDefault="004770C7" w:rsidP="004770C7">
      <w:pPr>
        <w:pStyle w:val="RedTxt"/>
        <w:keepLines/>
        <w:tabs>
          <w:tab w:val="num" w:pos="567"/>
        </w:tabs>
        <w:spacing w:after="0" w:line="240" w:lineRule="auto"/>
        <w:ind w:left="66"/>
        <w:jc w:val="both"/>
        <w:rPr>
          <w:rFonts w:ascii="Gill Sans MT" w:hAnsi="Gill Sans MT"/>
          <w:sz w:val="22"/>
          <w:szCs w:val="22"/>
        </w:rPr>
      </w:pPr>
      <w:r w:rsidRPr="00B0340E">
        <w:rPr>
          <w:rFonts w:ascii="Gill Sans MT" w:hAnsi="Gill Sans MT"/>
          <w:sz w:val="22"/>
          <w:szCs w:val="22"/>
          <w:lang w:eastAsia="fr-FR"/>
        </w:rPr>
        <w:t xml:space="preserve">La </w:t>
      </w:r>
      <w:proofErr w:type="spellStart"/>
      <w:r w:rsidRPr="00B0340E">
        <w:rPr>
          <w:rFonts w:ascii="Gill Sans MT" w:hAnsi="Gill Sans MT"/>
          <w:sz w:val="22"/>
          <w:szCs w:val="22"/>
          <w:lang w:eastAsia="fr-FR"/>
        </w:rPr>
        <w:t>présente</w:t>
      </w:r>
      <w:proofErr w:type="spellEnd"/>
      <w:r w:rsidRPr="00B0340E">
        <w:rPr>
          <w:rFonts w:ascii="Gill Sans MT" w:hAnsi="Gill Sans MT"/>
          <w:sz w:val="22"/>
          <w:szCs w:val="22"/>
          <w:lang w:eastAsia="fr-FR"/>
        </w:rPr>
        <w:t xml:space="preserve"> consultation </w:t>
      </w:r>
      <w:proofErr w:type="spellStart"/>
      <w:r w:rsidRPr="00B0340E">
        <w:rPr>
          <w:rFonts w:ascii="Gill Sans MT" w:hAnsi="Gill Sans MT"/>
          <w:sz w:val="22"/>
          <w:szCs w:val="22"/>
          <w:lang w:eastAsia="fr-FR"/>
        </w:rPr>
        <w:t>donnera</w:t>
      </w:r>
      <w:proofErr w:type="spellEnd"/>
      <w:r w:rsidRPr="00B0340E">
        <w:rPr>
          <w:rFonts w:ascii="Gill Sans MT" w:hAnsi="Gill Sans MT"/>
          <w:sz w:val="22"/>
          <w:szCs w:val="22"/>
          <w:lang w:eastAsia="fr-FR"/>
        </w:rPr>
        <w:t xml:space="preserve"> lieu à la conclusion d’un </w:t>
      </w:r>
      <w:proofErr w:type="spellStart"/>
      <w:r w:rsidRPr="00B0340E">
        <w:rPr>
          <w:rFonts w:ascii="Gill Sans MT" w:hAnsi="Gill Sans MT"/>
          <w:sz w:val="22"/>
          <w:szCs w:val="22"/>
          <w:lang w:eastAsia="fr-FR"/>
        </w:rPr>
        <w:t>marché</w:t>
      </w:r>
      <w:proofErr w:type="spellEnd"/>
      <w:r w:rsidRPr="00B0340E">
        <w:rPr>
          <w:rFonts w:ascii="Gill Sans MT" w:hAnsi="Gill Sans MT"/>
          <w:sz w:val="22"/>
          <w:szCs w:val="22"/>
          <w:lang w:eastAsia="fr-FR"/>
        </w:rPr>
        <w:t xml:space="preserve"> de </w:t>
      </w:r>
      <w:proofErr w:type="spellStart"/>
      <w:r w:rsidRPr="00B0340E">
        <w:rPr>
          <w:rFonts w:ascii="Gill Sans MT" w:hAnsi="Gill Sans MT"/>
          <w:sz w:val="22"/>
          <w:szCs w:val="22"/>
          <w:lang w:eastAsia="fr-FR"/>
        </w:rPr>
        <w:t>fournitures</w:t>
      </w:r>
      <w:proofErr w:type="spellEnd"/>
      <w:r w:rsidRPr="00B0340E">
        <w:rPr>
          <w:rFonts w:ascii="Gill Sans MT" w:hAnsi="Gill Sans MT"/>
          <w:sz w:val="22"/>
          <w:szCs w:val="22"/>
          <w:lang w:eastAsia="fr-FR"/>
        </w:rPr>
        <w:t xml:space="preserve"> </w:t>
      </w:r>
      <w:proofErr w:type="spellStart"/>
      <w:r w:rsidRPr="00B0340E">
        <w:rPr>
          <w:rFonts w:ascii="Gill Sans MT" w:hAnsi="Gill Sans MT"/>
          <w:sz w:val="22"/>
          <w:szCs w:val="22"/>
          <w:lang w:eastAsia="fr-FR"/>
        </w:rPr>
        <w:t>courantes</w:t>
      </w:r>
      <w:proofErr w:type="spellEnd"/>
      <w:r w:rsidRPr="00B0340E">
        <w:rPr>
          <w:rFonts w:ascii="Gill Sans MT" w:hAnsi="Gill Sans MT"/>
          <w:sz w:val="22"/>
          <w:szCs w:val="22"/>
          <w:lang w:eastAsia="fr-FR"/>
        </w:rPr>
        <w:t xml:space="preserve"> et services à prix </w:t>
      </w:r>
      <w:proofErr w:type="spellStart"/>
      <w:r w:rsidRPr="00B0340E">
        <w:rPr>
          <w:rFonts w:ascii="Gill Sans MT" w:hAnsi="Gill Sans MT"/>
          <w:sz w:val="22"/>
          <w:szCs w:val="22"/>
          <w:lang w:eastAsia="fr-FR"/>
        </w:rPr>
        <w:t>mixtes</w:t>
      </w:r>
      <w:proofErr w:type="spellEnd"/>
      <w:r w:rsidRPr="00B0340E">
        <w:rPr>
          <w:rFonts w:ascii="Gill Sans MT" w:hAnsi="Gill Sans MT"/>
          <w:sz w:val="22"/>
          <w:szCs w:val="22"/>
          <w:lang w:eastAsia="fr-FR"/>
        </w:rPr>
        <w:t> </w:t>
      </w:r>
      <w:proofErr w:type="spellStart"/>
      <w:r w:rsidRPr="00B0340E">
        <w:rPr>
          <w:rFonts w:ascii="Gill Sans MT" w:hAnsi="Gill Sans MT"/>
          <w:sz w:val="22"/>
          <w:szCs w:val="22"/>
          <w:lang w:eastAsia="fr-FR"/>
        </w:rPr>
        <w:t>comportant</w:t>
      </w:r>
      <w:proofErr w:type="spellEnd"/>
      <w:r w:rsidRPr="00B0340E">
        <w:rPr>
          <w:rFonts w:ascii="Gill Sans MT" w:hAnsi="Gill Sans MT"/>
          <w:sz w:val="22"/>
          <w:szCs w:val="22"/>
          <w:lang w:eastAsia="fr-FR"/>
        </w:rPr>
        <w:t xml:space="preserve"> </w:t>
      </w:r>
      <w:proofErr w:type="spellStart"/>
      <w:r w:rsidRPr="00B0340E">
        <w:rPr>
          <w:rFonts w:ascii="Gill Sans MT" w:hAnsi="Gill Sans MT"/>
          <w:sz w:val="22"/>
          <w:szCs w:val="22"/>
        </w:rPr>
        <w:t>une</w:t>
      </w:r>
      <w:proofErr w:type="spellEnd"/>
      <w:r w:rsidRPr="00B0340E">
        <w:rPr>
          <w:rFonts w:ascii="Gill Sans MT" w:hAnsi="Gill Sans MT"/>
          <w:sz w:val="22"/>
          <w:szCs w:val="22"/>
        </w:rPr>
        <w:t xml:space="preserve"> </w:t>
      </w:r>
      <w:proofErr w:type="spellStart"/>
      <w:r w:rsidRPr="00B0340E">
        <w:rPr>
          <w:rFonts w:ascii="Gill Sans MT" w:hAnsi="Gill Sans MT"/>
          <w:sz w:val="22"/>
          <w:szCs w:val="22"/>
        </w:rPr>
        <w:t>partie</w:t>
      </w:r>
      <w:proofErr w:type="spellEnd"/>
      <w:r w:rsidRPr="00B0340E">
        <w:rPr>
          <w:rFonts w:ascii="Gill Sans MT" w:hAnsi="Gill Sans MT"/>
          <w:sz w:val="22"/>
          <w:szCs w:val="22"/>
        </w:rPr>
        <w:t xml:space="preserve"> de </w:t>
      </w:r>
      <w:proofErr w:type="spellStart"/>
      <w:r w:rsidRPr="00B0340E">
        <w:rPr>
          <w:rFonts w:ascii="Gill Sans MT" w:hAnsi="Gill Sans MT"/>
          <w:sz w:val="22"/>
          <w:szCs w:val="22"/>
        </w:rPr>
        <w:t>prestations</w:t>
      </w:r>
      <w:proofErr w:type="spellEnd"/>
      <w:r w:rsidRPr="00B0340E">
        <w:rPr>
          <w:rFonts w:ascii="Gill Sans MT" w:hAnsi="Gill Sans MT"/>
          <w:sz w:val="22"/>
          <w:szCs w:val="22"/>
        </w:rPr>
        <w:t xml:space="preserve"> </w:t>
      </w:r>
      <w:proofErr w:type="spellStart"/>
      <w:r>
        <w:rPr>
          <w:rFonts w:ascii="Gill Sans MT" w:hAnsi="Gill Sans MT"/>
          <w:sz w:val="22"/>
          <w:szCs w:val="22"/>
        </w:rPr>
        <w:t>e</w:t>
      </w:r>
      <w:r w:rsidRPr="00B0340E">
        <w:rPr>
          <w:rFonts w:ascii="Gill Sans MT" w:hAnsi="Gill Sans MT"/>
          <w:sz w:val="22"/>
          <w:szCs w:val="22"/>
        </w:rPr>
        <w:t>xécuté</w:t>
      </w:r>
      <w:r>
        <w:rPr>
          <w:rFonts w:ascii="Gill Sans MT" w:hAnsi="Gill Sans MT"/>
          <w:sz w:val="22"/>
          <w:szCs w:val="22"/>
        </w:rPr>
        <w:t>e</w:t>
      </w:r>
      <w:proofErr w:type="spellEnd"/>
      <w:r w:rsidRPr="00B0340E">
        <w:rPr>
          <w:rFonts w:ascii="Gill Sans MT" w:hAnsi="Gill Sans MT"/>
          <w:sz w:val="22"/>
          <w:szCs w:val="22"/>
        </w:rPr>
        <w:t xml:space="preserve"> au fur et à </w:t>
      </w:r>
      <w:proofErr w:type="spellStart"/>
      <w:r w:rsidRPr="00B0340E">
        <w:rPr>
          <w:rFonts w:ascii="Gill Sans MT" w:hAnsi="Gill Sans MT"/>
          <w:sz w:val="22"/>
          <w:szCs w:val="22"/>
        </w:rPr>
        <w:t>mesure</w:t>
      </w:r>
      <w:proofErr w:type="spellEnd"/>
      <w:r w:rsidRPr="00B0340E">
        <w:rPr>
          <w:rFonts w:ascii="Gill Sans MT" w:hAnsi="Gill Sans MT"/>
          <w:sz w:val="22"/>
          <w:szCs w:val="22"/>
        </w:rPr>
        <w:t xml:space="preserve"> de </w:t>
      </w:r>
      <w:proofErr w:type="spellStart"/>
      <w:r w:rsidRPr="00B0340E">
        <w:rPr>
          <w:rFonts w:ascii="Gill Sans MT" w:hAnsi="Gill Sans MT"/>
          <w:sz w:val="22"/>
          <w:szCs w:val="22"/>
        </w:rPr>
        <w:t>l’émission</w:t>
      </w:r>
      <w:proofErr w:type="spellEnd"/>
      <w:r w:rsidRPr="00B0340E">
        <w:rPr>
          <w:rFonts w:ascii="Gill Sans MT" w:hAnsi="Gill Sans MT"/>
          <w:sz w:val="22"/>
          <w:szCs w:val="22"/>
        </w:rPr>
        <w:t xml:space="preserve"> de </w:t>
      </w:r>
      <w:proofErr w:type="spellStart"/>
      <w:r w:rsidRPr="00B0340E">
        <w:rPr>
          <w:rFonts w:ascii="Gill Sans MT" w:hAnsi="Gill Sans MT"/>
          <w:sz w:val="22"/>
          <w:szCs w:val="22"/>
        </w:rPr>
        <w:t>bons</w:t>
      </w:r>
      <w:proofErr w:type="spellEnd"/>
      <w:r w:rsidRPr="00B0340E">
        <w:rPr>
          <w:rFonts w:ascii="Gill Sans MT" w:hAnsi="Gill Sans MT"/>
          <w:sz w:val="22"/>
          <w:szCs w:val="22"/>
        </w:rPr>
        <w:t xml:space="preserve"> de </w:t>
      </w:r>
      <w:proofErr w:type="spellStart"/>
      <w:r w:rsidRPr="00B0340E">
        <w:rPr>
          <w:rFonts w:ascii="Gill Sans MT" w:hAnsi="Gill Sans MT"/>
          <w:sz w:val="22"/>
          <w:szCs w:val="22"/>
        </w:rPr>
        <w:t>commande</w:t>
      </w:r>
      <w:proofErr w:type="spellEnd"/>
      <w:r w:rsidRPr="00B0340E">
        <w:rPr>
          <w:rFonts w:ascii="Gill Sans MT" w:hAnsi="Gill Sans MT"/>
          <w:sz w:val="22"/>
          <w:szCs w:val="22"/>
        </w:rPr>
        <w:t xml:space="preserve"> </w:t>
      </w:r>
      <w:proofErr w:type="spellStart"/>
      <w:r w:rsidRPr="00B0340E">
        <w:rPr>
          <w:rFonts w:ascii="Gill Sans MT" w:hAnsi="Gill Sans MT"/>
          <w:sz w:val="22"/>
          <w:szCs w:val="22"/>
        </w:rPr>
        <w:t>dans</w:t>
      </w:r>
      <w:proofErr w:type="spellEnd"/>
      <w:r w:rsidRPr="00B0340E">
        <w:rPr>
          <w:rFonts w:ascii="Gill Sans MT" w:hAnsi="Gill Sans MT"/>
          <w:sz w:val="22"/>
          <w:szCs w:val="22"/>
        </w:rPr>
        <w:t xml:space="preserve"> les conditions </w:t>
      </w:r>
      <w:proofErr w:type="spellStart"/>
      <w:r w:rsidRPr="00B0340E">
        <w:rPr>
          <w:rFonts w:ascii="Gill Sans MT" w:hAnsi="Gill Sans MT"/>
          <w:sz w:val="22"/>
          <w:szCs w:val="22"/>
        </w:rPr>
        <w:t>fixées</w:t>
      </w:r>
      <w:proofErr w:type="spellEnd"/>
      <w:r w:rsidRPr="00B0340E">
        <w:rPr>
          <w:rFonts w:ascii="Gill Sans MT" w:hAnsi="Gill Sans MT"/>
          <w:sz w:val="22"/>
          <w:szCs w:val="22"/>
        </w:rPr>
        <w:t xml:space="preserve"> aux articles </w:t>
      </w:r>
      <w:hyperlink r:id="rId27" w:history="1">
        <w:r w:rsidRPr="00B0340E">
          <w:rPr>
            <w:rStyle w:val="Lienhypertexte"/>
            <w:rFonts w:ascii="Gill Sans MT" w:eastAsiaTheme="majorEastAsia" w:hAnsi="Gill Sans MT"/>
            <w:color w:val="auto"/>
            <w:sz w:val="22"/>
            <w:szCs w:val="22"/>
            <w:u w:val="none"/>
          </w:rPr>
          <w:t>R. 2162-13 et R. 2162-14</w:t>
        </w:r>
      </w:hyperlink>
      <w:r w:rsidRPr="00B0340E">
        <w:rPr>
          <w:rFonts w:ascii="Gill Sans MT" w:hAnsi="Gill Sans MT"/>
          <w:sz w:val="22"/>
          <w:szCs w:val="22"/>
        </w:rPr>
        <w:t xml:space="preserve"> du Code de la </w:t>
      </w:r>
      <w:proofErr w:type="spellStart"/>
      <w:r w:rsidRPr="00B0340E">
        <w:rPr>
          <w:rFonts w:ascii="Gill Sans MT" w:hAnsi="Gill Sans MT"/>
          <w:sz w:val="22"/>
          <w:szCs w:val="22"/>
        </w:rPr>
        <w:t>Commande</w:t>
      </w:r>
      <w:proofErr w:type="spellEnd"/>
      <w:r w:rsidRPr="00B0340E">
        <w:rPr>
          <w:rFonts w:ascii="Gill Sans MT" w:hAnsi="Gill Sans MT"/>
          <w:sz w:val="22"/>
          <w:szCs w:val="22"/>
        </w:rPr>
        <w:t xml:space="preserve"> </w:t>
      </w:r>
      <w:proofErr w:type="spellStart"/>
      <w:r w:rsidRPr="00B0340E">
        <w:rPr>
          <w:rFonts w:ascii="Gill Sans MT" w:hAnsi="Gill Sans MT"/>
          <w:sz w:val="22"/>
          <w:szCs w:val="22"/>
        </w:rPr>
        <w:t>publique</w:t>
      </w:r>
      <w:proofErr w:type="spellEnd"/>
      <w:r w:rsidRPr="00B0340E">
        <w:rPr>
          <w:rFonts w:ascii="Gill Sans MT" w:hAnsi="Gill Sans MT"/>
          <w:sz w:val="22"/>
          <w:szCs w:val="22"/>
        </w:rPr>
        <w:t xml:space="preserve">, </w:t>
      </w:r>
      <w:proofErr w:type="spellStart"/>
      <w:r>
        <w:rPr>
          <w:rFonts w:ascii="Gill Sans MT" w:hAnsi="Gill Sans MT"/>
          <w:sz w:val="22"/>
          <w:szCs w:val="22"/>
        </w:rPr>
        <w:t>dans</w:t>
      </w:r>
      <w:proofErr w:type="spellEnd"/>
      <w:r>
        <w:rPr>
          <w:rFonts w:ascii="Gill Sans MT" w:hAnsi="Gill Sans MT"/>
          <w:sz w:val="22"/>
          <w:szCs w:val="22"/>
        </w:rPr>
        <w:t xml:space="preserve"> la </w:t>
      </w:r>
      <w:proofErr w:type="spellStart"/>
      <w:r>
        <w:rPr>
          <w:rFonts w:ascii="Gill Sans MT" w:hAnsi="Gill Sans MT"/>
          <w:sz w:val="22"/>
          <w:szCs w:val="22"/>
        </w:rPr>
        <w:t>limite</w:t>
      </w:r>
      <w:proofErr w:type="spellEnd"/>
      <w:r>
        <w:rPr>
          <w:rFonts w:ascii="Gill Sans MT" w:hAnsi="Gill Sans MT"/>
          <w:sz w:val="22"/>
          <w:szCs w:val="22"/>
        </w:rPr>
        <w:t xml:space="preserve"> d’</w:t>
      </w:r>
      <w:r w:rsidRPr="00B0340E">
        <w:rPr>
          <w:rFonts w:ascii="Gill Sans MT" w:hAnsi="Gill Sans MT"/>
          <w:sz w:val="22"/>
          <w:szCs w:val="22"/>
        </w:rPr>
        <w:t xml:space="preserve">un </w:t>
      </w:r>
      <w:proofErr w:type="spellStart"/>
      <w:r>
        <w:rPr>
          <w:rFonts w:ascii="Gill Sans MT" w:hAnsi="Gill Sans MT"/>
          <w:sz w:val="22"/>
          <w:szCs w:val="22"/>
        </w:rPr>
        <w:t>montant</w:t>
      </w:r>
      <w:proofErr w:type="spellEnd"/>
      <w:r>
        <w:rPr>
          <w:rFonts w:ascii="Gill Sans MT" w:hAnsi="Gill Sans MT"/>
          <w:sz w:val="22"/>
          <w:szCs w:val="22"/>
        </w:rPr>
        <w:t xml:space="preserve"> </w:t>
      </w:r>
      <w:r w:rsidRPr="00B0340E">
        <w:rPr>
          <w:rFonts w:ascii="Gill Sans MT" w:hAnsi="Gill Sans MT"/>
          <w:sz w:val="22"/>
          <w:szCs w:val="22"/>
        </w:rPr>
        <w:t>maximum</w:t>
      </w:r>
      <w:r>
        <w:rPr>
          <w:rFonts w:ascii="Gill Sans MT" w:hAnsi="Gill Sans MT"/>
          <w:sz w:val="22"/>
          <w:szCs w:val="22"/>
        </w:rPr>
        <w:t xml:space="preserve"> HT</w:t>
      </w:r>
      <w:r w:rsidRPr="00B0340E">
        <w:rPr>
          <w:rFonts w:ascii="Gill Sans MT" w:hAnsi="Gill Sans MT"/>
          <w:sz w:val="22"/>
          <w:szCs w:val="22"/>
        </w:rPr>
        <w:t xml:space="preserve"> </w:t>
      </w:r>
      <w:r>
        <w:rPr>
          <w:rFonts w:ascii="Gill Sans MT" w:hAnsi="Gill Sans MT"/>
          <w:sz w:val="22"/>
          <w:szCs w:val="22"/>
        </w:rPr>
        <w:t xml:space="preserve">sur la </w:t>
      </w:r>
      <w:proofErr w:type="spellStart"/>
      <w:r>
        <w:rPr>
          <w:rFonts w:ascii="Gill Sans MT" w:hAnsi="Gill Sans MT"/>
          <w:sz w:val="22"/>
          <w:szCs w:val="22"/>
        </w:rPr>
        <w:t>durée</w:t>
      </w:r>
      <w:proofErr w:type="spellEnd"/>
      <w:r>
        <w:rPr>
          <w:rFonts w:ascii="Gill Sans MT" w:hAnsi="Gill Sans MT"/>
          <w:sz w:val="22"/>
          <w:szCs w:val="22"/>
        </w:rPr>
        <w:t xml:space="preserve"> de </w:t>
      </w:r>
      <w:proofErr w:type="spellStart"/>
      <w:r>
        <w:rPr>
          <w:rFonts w:ascii="Gill Sans MT" w:hAnsi="Gill Sans MT"/>
          <w:sz w:val="22"/>
          <w:szCs w:val="22"/>
        </w:rPr>
        <w:t>marché</w:t>
      </w:r>
      <w:proofErr w:type="spellEnd"/>
      <w:r w:rsidRPr="00B0340E">
        <w:rPr>
          <w:rFonts w:ascii="Gill Sans MT" w:hAnsi="Gill Sans MT"/>
          <w:sz w:val="22"/>
          <w:szCs w:val="22"/>
        </w:rPr>
        <w:t xml:space="preserve"> </w:t>
      </w:r>
      <w:proofErr w:type="spellStart"/>
      <w:r w:rsidRPr="00B0340E">
        <w:rPr>
          <w:rFonts w:ascii="Gill Sans MT" w:hAnsi="Gill Sans MT"/>
          <w:sz w:val="22"/>
          <w:szCs w:val="22"/>
        </w:rPr>
        <w:t>fixé</w:t>
      </w:r>
      <w:proofErr w:type="spellEnd"/>
      <w:r w:rsidRPr="00B0340E">
        <w:rPr>
          <w:rFonts w:ascii="Gill Sans MT" w:hAnsi="Gill Sans MT"/>
          <w:sz w:val="22"/>
          <w:szCs w:val="22"/>
        </w:rPr>
        <w:t xml:space="preserve"> </w:t>
      </w:r>
      <w:r w:rsidRPr="00D23EC4">
        <w:rPr>
          <w:rFonts w:ascii="Gill Sans MT" w:hAnsi="Gill Sans MT"/>
          <w:sz w:val="22"/>
          <w:szCs w:val="22"/>
        </w:rPr>
        <w:t>à 10 000 € HT.</w:t>
      </w:r>
    </w:p>
    <w:p w:rsidR="004770C7" w:rsidRPr="00D23EC4" w:rsidRDefault="004770C7" w:rsidP="000D0AA1">
      <w:pPr>
        <w:pStyle w:val="RedTxt"/>
        <w:rPr>
          <w:rFonts w:ascii="Gill Sans MT" w:hAnsi="Gill Sans MT"/>
          <w:b/>
          <w:bCs/>
        </w:rPr>
      </w:pPr>
    </w:p>
    <w:p w:rsidR="00D1577D" w:rsidRDefault="00D23EC4" w:rsidP="00D1577D">
      <w:pPr>
        <w:rPr>
          <w:lang w:eastAsia="fr-FR"/>
        </w:rPr>
      </w:pPr>
      <w:r>
        <w:rPr>
          <w:lang w:eastAsia="fr-FR"/>
        </w:rPr>
        <w:t xml:space="preserve">Les prestations fixes seront réglées par application des prix </w:t>
      </w:r>
      <w:r w:rsidR="00EB2047">
        <w:rPr>
          <w:lang w:eastAsia="fr-FR"/>
        </w:rPr>
        <w:t>du cadre financier renseigné par le candidat.</w:t>
      </w:r>
    </w:p>
    <w:p w:rsidR="001C2B3B" w:rsidRPr="00D07424" w:rsidRDefault="001C2B3B" w:rsidP="001C2B3B">
      <w:pPr>
        <w:pStyle w:val="Titre2"/>
        <w:numPr>
          <w:ilvl w:val="0"/>
          <w:numId w:val="0"/>
        </w:numPr>
        <w:tabs>
          <w:tab w:val="num" w:pos="0"/>
        </w:tabs>
        <w:ind w:left="357" w:hanging="357"/>
        <w:jc w:val="both"/>
        <w:rPr>
          <w:rFonts w:cs="Arial"/>
          <w:sz w:val="32"/>
          <w:szCs w:val="32"/>
          <w:lang w:eastAsia="fr-FR"/>
        </w:rPr>
      </w:pPr>
      <w:bookmarkStart w:id="101" w:name="_Toc236403713"/>
      <w:r w:rsidRPr="00380760">
        <w:rPr>
          <w:rFonts w:cs="Arial"/>
          <w:sz w:val="32"/>
          <w:szCs w:val="32"/>
          <w:lang w:eastAsia="fr-FR"/>
        </w:rPr>
        <w:t xml:space="preserve">Article </w:t>
      </w:r>
      <w:r>
        <w:rPr>
          <w:rFonts w:cs="Arial"/>
          <w:sz w:val="32"/>
          <w:szCs w:val="32"/>
          <w:lang w:eastAsia="fr-FR"/>
        </w:rPr>
        <w:t>3</w:t>
      </w:r>
      <w:r w:rsidRPr="00380760">
        <w:rPr>
          <w:rFonts w:cs="Arial"/>
          <w:sz w:val="32"/>
          <w:szCs w:val="32"/>
          <w:lang w:eastAsia="fr-FR"/>
        </w:rPr>
        <w:t xml:space="preserve"> – </w:t>
      </w:r>
      <w:r>
        <w:rPr>
          <w:rFonts w:cs="Arial"/>
          <w:sz w:val="32"/>
          <w:szCs w:val="32"/>
          <w:lang w:eastAsia="fr-FR"/>
        </w:rPr>
        <w:t xml:space="preserve">Taux mensuel de disponibilité minimal </w:t>
      </w:r>
      <w:r w:rsidRPr="00D07424">
        <w:rPr>
          <w:i/>
          <w:iCs/>
          <w:color w:val="FF9900"/>
          <w:sz w:val="22"/>
          <w:szCs w:val="22"/>
        </w:rPr>
        <w:t>(à renseigner)</w:t>
      </w:r>
      <w:bookmarkEnd w:id="101"/>
    </w:p>
    <w:p w:rsidR="001C2B3B" w:rsidRDefault="001C2B3B" w:rsidP="001C2B3B">
      <w:pPr>
        <w:spacing w:after="0"/>
        <w:jc w:val="both"/>
        <w:rPr>
          <w:lang w:eastAsia="fr-FR"/>
        </w:rPr>
      </w:pPr>
    </w:p>
    <w:p w:rsidR="001C2B3B" w:rsidRDefault="001C2B3B" w:rsidP="001C2B3B">
      <w:pPr>
        <w:jc w:val="both"/>
        <w:rPr>
          <w:lang w:eastAsia="fr-FR"/>
        </w:rPr>
      </w:pPr>
      <w:r>
        <w:rPr>
          <w:lang w:eastAsia="fr-FR"/>
        </w:rPr>
        <w:t>Si le candidat n’a pas mis en place un système redondant permettant un service sans interruption, il s’engage sur un taux mensuel de disponibilité minimal de :</w:t>
      </w:r>
    </w:p>
    <w:p w:rsidR="001C2B3B" w:rsidRDefault="001C2B3B" w:rsidP="001C2B3B">
      <w:pPr>
        <w:pStyle w:val="Paragraphedeliste"/>
        <w:numPr>
          <w:ilvl w:val="0"/>
          <w:numId w:val="38"/>
        </w:numPr>
        <w:spacing w:after="0"/>
        <w:jc w:val="both"/>
        <w:rPr>
          <w:lang w:eastAsia="fr-FR"/>
        </w:rPr>
      </w:pPr>
      <w:r>
        <w:rPr>
          <w:lang w:eastAsia="fr-FR"/>
        </w:rPr>
        <w:t>…………….. % par mois</w:t>
      </w:r>
    </w:p>
    <w:p w:rsidR="001C2B3B" w:rsidRDefault="001C2B3B" w:rsidP="001C2B3B">
      <w:pPr>
        <w:spacing w:after="0"/>
        <w:jc w:val="both"/>
        <w:rPr>
          <w:lang w:eastAsia="fr-FR"/>
        </w:rPr>
      </w:pPr>
      <w:proofErr w:type="gramStart"/>
      <w:r>
        <w:rPr>
          <w:lang w:eastAsia="fr-FR"/>
        </w:rPr>
        <w:t>Ou</w:t>
      </w:r>
      <w:proofErr w:type="gramEnd"/>
    </w:p>
    <w:p w:rsidR="001C2B3B" w:rsidRDefault="001C2B3B" w:rsidP="001C2B3B">
      <w:pPr>
        <w:pStyle w:val="Paragraphedeliste"/>
        <w:numPr>
          <w:ilvl w:val="0"/>
          <w:numId w:val="38"/>
        </w:numPr>
        <w:spacing w:after="0"/>
        <w:jc w:val="both"/>
        <w:rPr>
          <w:lang w:eastAsia="fr-FR"/>
        </w:rPr>
      </w:pPr>
      <w:r>
        <w:rPr>
          <w:lang w:eastAsia="fr-FR"/>
        </w:rPr>
        <w:t>Entre ……………. % et …………. % par mois</w:t>
      </w:r>
    </w:p>
    <w:p w:rsidR="00F129BA" w:rsidRDefault="00F129BA" w:rsidP="00D1577D">
      <w:pPr>
        <w:rPr>
          <w:lang w:eastAsia="fr-FR"/>
        </w:rPr>
      </w:pPr>
    </w:p>
    <w:p w:rsidR="00F129BA" w:rsidRPr="00D07424" w:rsidRDefault="00021BA2" w:rsidP="00F129BA">
      <w:pPr>
        <w:pStyle w:val="Titre2"/>
        <w:numPr>
          <w:ilvl w:val="0"/>
          <w:numId w:val="0"/>
        </w:numPr>
        <w:tabs>
          <w:tab w:val="num" w:pos="0"/>
        </w:tabs>
        <w:ind w:left="357" w:hanging="357"/>
        <w:jc w:val="both"/>
        <w:rPr>
          <w:rFonts w:cs="Arial"/>
          <w:sz w:val="32"/>
          <w:szCs w:val="32"/>
          <w:lang w:eastAsia="fr-FR"/>
        </w:rPr>
      </w:pPr>
      <w:bookmarkStart w:id="102" w:name="_Toc236403714"/>
      <w:r>
        <w:rPr>
          <w:rFonts w:cs="Arial"/>
          <w:sz w:val="32"/>
          <w:szCs w:val="32"/>
          <w:lang w:eastAsia="fr-FR"/>
        </w:rPr>
        <w:t>A</w:t>
      </w:r>
      <w:r w:rsidR="004A263B">
        <w:rPr>
          <w:rFonts w:cs="Arial"/>
          <w:sz w:val="32"/>
          <w:szCs w:val="32"/>
          <w:lang w:eastAsia="fr-FR"/>
        </w:rPr>
        <w:t xml:space="preserve">rticle </w:t>
      </w:r>
      <w:r w:rsidR="001C2B3B">
        <w:rPr>
          <w:rFonts w:cs="Arial"/>
          <w:sz w:val="32"/>
          <w:szCs w:val="32"/>
          <w:lang w:eastAsia="fr-FR"/>
        </w:rPr>
        <w:t>4</w:t>
      </w:r>
      <w:r w:rsidR="00F129BA" w:rsidRPr="001E61D2">
        <w:rPr>
          <w:rFonts w:cs="Arial"/>
          <w:sz w:val="32"/>
          <w:szCs w:val="32"/>
          <w:lang w:eastAsia="fr-FR"/>
        </w:rPr>
        <w:t xml:space="preserve"> </w:t>
      </w:r>
      <w:r w:rsidR="00F129BA">
        <w:rPr>
          <w:rFonts w:cs="Arial"/>
          <w:sz w:val="32"/>
          <w:szCs w:val="32"/>
          <w:lang w:eastAsia="fr-FR"/>
        </w:rPr>
        <w:t>–</w:t>
      </w:r>
      <w:r w:rsidR="00F129BA" w:rsidRPr="001E61D2">
        <w:rPr>
          <w:rFonts w:cs="Arial"/>
          <w:sz w:val="32"/>
          <w:szCs w:val="32"/>
          <w:lang w:eastAsia="fr-FR"/>
        </w:rPr>
        <w:t xml:space="preserve"> </w:t>
      </w:r>
      <w:r w:rsidR="00F129BA">
        <w:rPr>
          <w:rFonts w:cs="Arial"/>
          <w:sz w:val="32"/>
          <w:szCs w:val="32"/>
          <w:lang w:eastAsia="fr-FR"/>
        </w:rPr>
        <w:t>Délais d’exécution</w:t>
      </w:r>
      <w:r w:rsidR="00D07424">
        <w:rPr>
          <w:rFonts w:cs="Arial"/>
          <w:sz w:val="32"/>
          <w:szCs w:val="32"/>
          <w:lang w:eastAsia="fr-FR"/>
        </w:rPr>
        <w:t xml:space="preserve"> </w:t>
      </w:r>
      <w:r w:rsidR="00D07424" w:rsidRPr="00D07424">
        <w:rPr>
          <w:i/>
          <w:iCs/>
          <w:color w:val="FF9900"/>
          <w:sz w:val="22"/>
          <w:szCs w:val="22"/>
        </w:rPr>
        <w:t>(à renseigner)</w:t>
      </w:r>
      <w:bookmarkEnd w:id="102"/>
    </w:p>
    <w:p w:rsidR="003B0883" w:rsidRDefault="003B0883" w:rsidP="00257F05">
      <w:pPr>
        <w:spacing w:after="0"/>
        <w:rPr>
          <w:lang w:eastAsia="fr-FR"/>
        </w:rPr>
      </w:pPr>
    </w:p>
    <w:p w:rsidR="00257F05" w:rsidRDefault="00257F05" w:rsidP="005B253F">
      <w:pPr>
        <w:rPr>
          <w:lang w:eastAsia="fr-FR"/>
        </w:rPr>
      </w:pPr>
      <w:r>
        <w:rPr>
          <w:lang w:eastAsia="fr-FR"/>
        </w:rPr>
        <w:t>Le candidat s’engage sur les délais suivants :</w:t>
      </w:r>
    </w:p>
    <w:p w:rsidR="00257F05" w:rsidRPr="00C053B4" w:rsidRDefault="00257F05" w:rsidP="00A83C78">
      <w:pPr>
        <w:pStyle w:val="Paragraphedeliste"/>
        <w:numPr>
          <w:ilvl w:val="0"/>
          <w:numId w:val="29"/>
        </w:numPr>
        <w:spacing w:after="0"/>
        <w:rPr>
          <w:lang w:eastAsia="fr-FR"/>
        </w:rPr>
      </w:pPr>
      <w:r w:rsidRPr="00257F05">
        <w:rPr>
          <w:b/>
          <w:lang w:eastAsia="fr-FR"/>
        </w:rPr>
        <w:t>Délai de mise en service de la solution</w:t>
      </w:r>
      <w:r>
        <w:rPr>
          <w:lang w:eastAsia="fr-FR"/>
        </w:rPr>
        <w:t xml:space="preserve"> : </w:t>
      </w:r>
      <w:r w:rsidRPr="00257F05">
        <w:rPr>
          <w:b/>
          <w:lang w:eastAsia="fr-FR"/>
        </w:rPr>
        <w:t>……………………………</w:t>
      </w:r>
      <w:proofErr w:type="gramStart"/>
      <w:r w:rsidRPr="00257F05">
        <w:rPr>
          <w:b/>
          <w:lang w:eastAsia="fr-FR"/>
        </w:rPr>
        <w:t>…….</w:t>
      </w:r>
      <w:proofErr w:type="gramEnd"/>
      <w:r w:rsidRPr="00257F05">
        <w:rPr>
          <w:b/>
          <w:lang w:eastAsia="fr-FR"/>
        </w:rPr>
        <w:t>.……. SEMAINES / MOIS</w:t>
      </w:r>
      <w:r>
        <w:rPr>
          <w:lang w:eastAsia="fr-FR"/>
        </w:rPr>
        <w:t xml:space="preserve"> à compter de la notification du marché, sachant qu’il </w:t>
      </w:r>
      <w:r w:rsidRPr="005113B2">
        <w:rPr>
          <w:lang w:eastAsia="fr-FR"/>
        </w:rPr>
        <w:t xml:space="preserve">est souhaité que la solution soit opérationnelle au plus tard </w:t>
      </w:r>
      <w:r w:rsidRPr="00C053B4">
        <w:rPr>
          <w:lang w:eastAsia="fr-FR"/>
        </w:rPr>
        <w:t>fin décembre 2026.</w:t>
      </w:r>
    </w:p>
    <w:p w:rsidR="00A83C78" w:rsidRDefault="00A83C78" w:rsidP="00A83C78">
      <w:pPr>
        <w:rPr>
          <w:lang w:eastAsia="fr-FR"/>
        </w:rPr>
      </w:pPr>
    </w:p>
    <w:p w:rsidR="00A83C78" w:rsidRPr="00A83C78" w:rsidRDefault="00A83C78" w:rsidP="00A83C78">
      <w:pPr>
        <w:pStyle w:val="Paragraphedeliste"/>
        <w:numPr>
          <w:ilvl w:val="0"/>
          <w:numId w:val="29"/>
        </w:numPr>
        <w:jc w:val="both"/>
        <w:rPr>
          <w:lang w:eastAsia="fr-FR"/>
        </w:rPr>
      </w:pPr>
      <w:r>
        <w:rPr>
          <w:b/>
          <w:lang w:eastAsia="fr-FR"/>
        </w:rPr>
        <w:lastRenderedPageBreak/>
        <w:t>D</w:t>
      </w:r>
      <w:r w:rsidRPr="00A83C78">
        <w:rPr>
          <w:b/>
          <w:lang w:eastAsia="fr-FR"/>
        </w:rPr>
        <w:t>élai de prévenance avant les interventions de maintenance préventi</w:t>
      </w:r>
      <w:r>
        <w:rPr>
          <w:b/>
          <w:lang w:eastAsia="fr-FR"/>
        </w:rPr>
        <w:t xml:space="preserve">ve et de maintenance évolutive : …………………………………. JOURS OUVRES, </w:t>
      </w:r>
      <w:r w:rsidRPr="00A83C78">
        <w:rPr>
          <w:lang w:eastAsia="fr-FR"/>
        </w:rPr>
        <w:t>sachant qu’il est souhaité un délai minimum de 5 jours ouvrés avant intervention</w:t>
      </w:r>
      <w:r>
        <w:rPr>
          <w:lang w:eastAsia="fr-FR"/>
        </w:rPr>
        <w:t>.</w:t>
      </w:r>
    </w:p>
    <w:p w:rsidR="00A83C78" w:rsidRDefault="00A83C78" w:rsidP="00A83C78">
      <w:pPr>
        <w:rPr>
          <w:lang w:eastAsia="fr-FR"/>
        </w:rPr>
      </w:pPr>
    </w:p>
    <w:p w:rsidR="00D07424" w:rsidRDefault="00257F05" w:rsidP="00D07424">
      <w:pPr>
        <w:pStyle w:val="numration1"/>
        <w:numPr>
          <w:ilvl w:val="0"/>
          <w:numId w:val="30"/>
        </w:numPr>
        <w:jc w:val="both"/>
        <w:rPr>
          <w:lang w:eastAsia="fr-FR"/>
        </w:rPr>
      </w:pPr>
      <w:r w:rsidRPr="00D07424">
        <w:rPr>
          <w:b/>
          <w:lang w:eastAsia="fr-FR"/>
        </w:rPr>
        <w:t>Délais de GTI (Garantie de Temps d’Intervention)</w:t>
      </w:r>
      <w:r w:rsidR="00D07424">
        <w:rPr>
          <w:lang w:eastAsia="fr-FR"/>
        </w:rPr>
        <w:t> en fonction du type d’incident, à compter du signalement par l’acheteur :</w:t>
      </w:r>
    </w:p>
    <w:p w:rsidR="00D07424" w:rsidRDefault="00D07424" w:rsidP="00D07424">
      <w:pPr>
        <w:pStyle w:val="numration1"/>
        <w:numPr>
          <w:ilvl w:val="0"/>
          <w:numId w:val="0"/>
        </w:numPr>
        <w:ind w:left="720"/>
        <w:jc w:val="both"/>
        <w:rPr>
          <w:lang w:eastAsia="fr-FR"/>
        </w:rPr>
      </w:pPr>
    </w:p>
    <w:tbl>
      <w:tblPr>
        <w:tblStyle w:val="Grilledutableau"/>
        <w:tblW w:w="9104" w:type="dxa"/>
        <w:tblInd w:w="704" w:type="dxa"/>
        <w:tblLook w:val="04A0" w:firstRow="1" w:lastRow="0" w:firstColumn="1" w:lastColumn="0" w:noHBand="0" w:noVBand="1"/>
      </w:tblPr>
      <w:tblGrid>
        <w:gridCol w:w="1701"/>
        <w:gridCol w:w="3701"/>
        <w:gridCol w:w="3702"/>
      </w:tblGrid>
      <w:tr w:rsidR="00D07424" w:rsidRPr="00A44718" w:rsidTr="00D07424">
        <w:tc>
          <w:tcPr>
            <w:tcW w:w="1701" w:type="dxa"/>
            <w:vAlign w:val="center"/>
          </w:tcPr>
          <w:p w:rsidR="00D07424" w:rsidRPr="00A44718" w:rsidRDefault="00D07424" w:rsidP="00CE69F3">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Type d’incident</w:t>
            </w:r>
          </w:p>
        </w:tc>
        <w:tc>
          <w:tcPr>
            <w:tcW w:w="3701" w:type="dxa"/>
            <w:vAlign w:val="center"/>
          </w:tcPr>
          <w:p w:rsidR="00D07424" w:rsidRDefault="00D07424" w:rsidP="00CE69F3">
            <w:pPr>
              <w:pStyle w:val="NormalWeb"/>
              <w:spacing w:before="0" w:beforeAutospacing="0" w:after="0" w:afterAutospacing="0"/>
              <w:jc w:val="center"/>
              <w:rPr>
                <w:rStyle w:val="lev"/>
                <w:rFonts w:ascii="Gill Sans MT" w:hAnsi="Gill Sans MT" w:cstheme="minorHAnsi"/>
                <w:b w:val="0"/>
                <w:sz w:val="22"/>
                <w:szCs w:val="22"/>
              </w:rPr>
            </w:pPr>
          </w:p>
          <w:p w:rsidR="00D07424" w:rsidRDefault="00D07424" w:rsidP="00CE69F3">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Délais maximum GTI</w:t>
            </w:r>
          </w:p>
          <w:p w:rsidR="00D07424" w:rsidRPr="00A44718" w:rsidRDefault="00D07424" w:rsidP="00CE69F3">
            <w:pPr>
              <w:pStyle w:val="NormalWeb"/>
              <w:spacing w:before="0" w:beforeAutospacing="0" w:after="0" w:afterAutospacing="0"/>
              <w:jc w:val="center"/>
              <w:rPr>
                <w:rStyle w:val="lev"/>
                <w:rFonts w:ascii="Gill Sans MT" w:hAnsi="Gill Sans MT" w:cstheme="minorHAnsi"/>
                <w:b w:val="0"/>
                <w:sz w:val="22"/>
                <w:szCs w:val="22"/>
              </w:rPr>
            </w:pPr>
          </w:p>
        </w:tc>
        <w:tc>
          <w:tcPr>
            <w:tcW w:w="3702" w:type="dxa"/>
            <w:shd w:val="clear" w:color="auto" w:fill="FF9900"/>
            <w:vAlign w:val="center"/>
          </w:tcPr>
          <w:p w:rsidR="00D07424" w:rsidRPr="00D07424" w:rsidRDefault="00D07424" w:rsidP="00D07424">
            <w:pPr>
              <w:pStyle w:val="NormalWeb"/>
              <w:spacing w:before="0" w:beforeAutospacing="0" w:after="0" w:afterAutospacing="0"/>
              <w:jc w:val="center"/>
              <w:rPr>
                <w:rStyle w:val="lev"/>
                <w:rFonts w:ascii="Gill Sans MT" w:hAnsi="Gill Sans MT" w:cstheme="minorHAnsi"/>
                <w:sz w:val="22"/>
                <w:szCs w:val="22"/>
              </w:rPr>
            </w:pPr>
            <w:r w:rsidRPr="00D07424">
              <w:rPr>
                <w:rStyle w:val="lev"/>
                <w:rFonts w:ascii="Gill Sans MT" w:hAnsi="Gill Sans MT" w:cstheme="minorHAnsi"/>
                <w:sz w:val="22"/>
                <w:szCs w:val="22"/>
              </w:rPr>
              <w:t>Délais GTI garantis par le candidat</w:t>
            </w:r>
          </w:p>
        </w:tc>
      </w:tr>
      <w:tr w:rsidR="00D07424" w:rsidRPr="00A44718" w:rsidTr="00CE69F3">
        <w:tc>
          <w:tcPr>
            <w:tcW w:w="1701" w:type="dxa"/>
            <w:vAlign w:val="center"/>
          </w:tcPr>
          <w:p w:rsidR="00D07424" w:rsidRPr="00A44718" w:rsidRDefault="00D07424" w:rsidP="00D07424">
            <w:pPr>
              <w:pStyle w:val="NormalWeb"/>
              <w:spacing w:before="0" w:beforeAutospacing="0" w:after="0" w:afterAutospacing="0"/>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Bloquant</w:t>
            </w:r>
          </w:p>
        </w:tc>
        <w:tc>
          <w:tcPr>
            <w:tcW w:w="3701" w:type="dxa"/>
            <w:vAlign w:val="center"/>
          </w:tcPr>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p>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2 heures ouvrées</w:t>
            </w:r>
          </w:p>
          <w:p w:rsidR="00D07424" w:rsidRPr="00A44718" w:rsidRDefault="00D07424" w:rsidP="00D07424">
            <w:pPr>
              <w:pStyle w:val="NormalWeb"/>
              <w:spacing w:before="0" w:beforeAutospacing="0" w:after="0" w:afterAutospacing="0"/>
              <w:jc w:val="center"/>
              <w:rPr>
                <w:rStyle w:val="lev"/>
                <w:rFonts w:ascii="Gill Sans MT" w:hAnsi="Gill Sans MT" w:cstheme="minorHAnsi"/>
                <w:b w:val="0"/>
                <w:sz w:val="22"/>
                <w:szCs w:val="22"/>
              </w:rPr>
            </w:pPr>
          </w:p>
        </w:tc>
        <w:tc>
          <w:tcPr>
            <w:tcW w:w="3702" w:type="dxa"/>
            <w:vAlign w:val="center"/>
          </w:tcPr>
          <w:p w:rsidR="00D07424" w:rsidRPr="00D07424" w:rsidRDefault="00D07424" w:rsidP="00D07424">
            <w:pPr>
              <w:pStyle w:val="NormalWeb"/>
              <w:spacing w:before="0" w:beforeAutospacing="0" w:after="0" w:afterAutospacing="0"/>
              <w:jc w:val="center"/>
              <w:rPr>
                <w:rStyle w:val="lev"/>
                <w:rFonts w:ascii="Gill Sans MT" w:hAnsi="Gill Sans MT" w:cstheme="minorHAnsi"/>
                <w:sz w:val="22"/>
                <w:szCs w:val="22"/>
              </w:rPr>
            </w:pPr>
            <w:r w:rsidRPr="00D07424">
              <w:rPr>
                <w:rStyle w:val="lev"/>
                <w:rFonts w:ascii="Gill Sans MT" w:hAnsi="Gill Sans MT" w:cstheme="minorHAnsi"/>
                <w:sz w:val="22"/>
                <w:szCs w:val="22"/>
              </w:rPr>
              <w:t>…………………… heures ouvrées</w:t>
            </w:r>
          </w:p>
        </w:tc>
      </w:tr>
      <w:tr w:rsidR="00D07424" w:rsidRPr="00A44718" w:rsidTr="00CE69F3">
        <w:tc>
          <w:tcPr>
            <w:tcW w:w="1701" w:type="dxa"/>
            <w:vAlign w:val="center"/>
          </w:tcPr>
          <w:p w:rsidR="00D07424" w:rsidRPr="00A44718" w:rsidRDefault="00D07424" w:rsidP="00D07424">
            <w:pPr>
              <w:pStyle w:val="NormalWeb"/>
              <w:spacing w:before="0" w:beforeAutospacing="0" w:after="0" w:afterAutospacing="0"/>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Majeur</w:t>
            </w:r>
          </w:p>
        </w:tc>
        <w:tc>
          <w:tcPr>
            <w:tcW w:w="3701" w:type="dxa"/>
            <w:vAlign w:val="center"/>
          </w:tcPr>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p>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8 heures ouvrées</w:t>
            </w:r>
          </w:p>
          <w:p w:rsidR="00D07424" w:rsidRPr="00A44718" w:rsidRDefault="00D07424" w:rsidP="00D07424">
            <w:pPr>
              <w:pStyle w:val="NormalWeb"/>
              <w:spacing w:before="0" w:beforeAutospacing="0" w:after="0" w:afterAutospacing="0"/>
              <w:jc w:val="center"/>
              <w:rPr>
                <w:rStyle w:val="lev"/>
                <w:rFonts w:ascii="Gill Sans MT" w:hAnsi="Gill Sans MT" w:cstheme="minorHAnsi"/>
                <w:b w:val="0"/>
                <w:sz w:val="22"/>
                <w:szCs w:val="22"/>
              </w:rPr>
            </w:pPr>
          </w:p>
        </w:tc>
        <w:tc>
          <w:tcPr>
            <w:tcW w:w="3702" w:type="dxa"/>
            <w:vAlign w:val="center"/>
          </w:tcPr>
          <w:p w:rsidR="00D07424" w:rsidRPr="00A44718" w:rsidRDefault="00D07424" w:rsidP="00D07424">
            <w:pPr>
              <w:pStyle w:val="NormalWeb"/>
              <w:spacing w:before="0" w:beforeAutospacing="0" w:after="0" w:afterAutospacing="0"/>
              <w:jc w:val="center"/>
              <w:rPr>
                <w:rStyle w:val="lev"/>
                <w:rFonts w:ascii="Gill Sans MT" w:hAnsi="Gill Sans MT" w:cstheme="minorHAnsi"/>
                <w:b w:val="0"/>
                <w:sz w:val="22"/>
                <w:szCs w:val="22"/>
              </w:rPr>
            </w:pPr>
            <w:r w:rsidRPr="00D07424">
              <w:rPr>
                <w:rStyle w:val="lev"/>
                <w:rFonts w:ascii="Gill Sans MT" w:hAnsi="Gill Sans MT" w:cstheme="minorHAnsi"/>
                <w:sz w:val="22"/>
                <w:szCs w:val="22"/>
              </w:rPr>
              <w:t>…………………… heures ouvrées</w:t>
            </w:r>
          </w:p>
        </w:tc>
      </w:tr>
      <w:tr w:rsidR="00D07424" w:rsidRPr="00A44718" w:rsidTr="00CE69F3">
        <w:tc>
          <w:tcPr>
            <w:tcW w:w="1701" w:type="dxa"/>
            <w:vAlign w:val="center"/>
          </w:tcPr>
          <w:p w:rsidR="00D07424" w:rsidRPr="00A44718" w:rsidRDefault="00D07424" w:rsidP="00D07424">
            <w:pPr>
              <w:pStyle w:val="NormalWeb"/>
              <w:spacing w:before="0" w:beforeAutospacing="0" w:after="0" w:afterAutospacing="0"/>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Mineur</w:t>
            </w:r>
          </w:p>
        </w:tc>
        <w:tc>
          <w:tcPr>
            <w:tcW w:w="3701" w:type="dxa"/>
            <w:vAlign w:val="center"/>
          </w:tcPr>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p>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r>
              <w:rPr>
                <w:rStyle w:val="lev"/>
                <w:rFonts w:ascii="Gill Sans MT" w:hAnsi="Gill Sans MT" w:cstheme="minorHAnsi"/>
                <w:b w:val="0"/>
                <w:sz w:val="22"/>
                <w:szCs w:val="22"/>
              </w:rPr>
              <w:t>5 jours ouvrés</w:t>
            </w:r>
          </w:p>
          <w:p w:rsidR="00D07424" w:rsidRPr="00A44718" w:rsidRDefault="00D07424" w:rsidP="00D07424">
            <w:pPr>
              <w:pStyle w:val="NormalWeb"/>
              <w:spacing w:before="0" w:beforeAutospacing="0" w:after="0" w:afterAutospacing="0"/>
              <w:jc w:val="center"/>
              <w:rPr>
                <w:rStyle w:val="lev"/>
                <w:rFonts w:ascii="Gill Sans MT" w:hAnsi="Gill Sans MT" w:cstheme="minorHAnsi"/>
                <w:b w:val="0"/>
                <w:sz w:val="22"/>
                <w:szCs w:val="22"/>
              </w:rPr>
            </w:pPr>
          </w:p>
        </w:tc>
        <w:tc>
          <w:tcPr>
            <w:tcW w:w="3702" w:type="dxa"/>
            <w:vAlign w:val="center"/>
          </w:tcPr>
          <w:p w:rsidR="00D07424" w:rsidRPr="00A44718" w:rsidRDefault="00D07424" w:rsidP="00D07424">
            <w:pPr>
              <w:pStyle w:val="NormalWeb"/>
              <w:spacing w:before="0" w:beforeAutospacing="0" w:after="0" w:afterAutospacing="0"/>
              <w:jc w:val="center"/>
              <w:rPr>
                <w:rStyle w:val="lev"/>
                <w:rFonts w:ascii="Gill Sans MT" w:hAnsi="Gill Sans MT" w:cstheme="minorHAnsi"/>
                <w:b w:val="0"/>
                <w:sz w:val="22"/>
                <w:szCs w:val="22"/>
              </w:rPr>
            </w:pPr>
            <w:r w:rsidRPr="00D07424">
              <w:rPr>
                <w:rStyle w:val="lev"/>
                <w:rFonts w:ascii="Gill Sans MT" w:hAnsi="Gill Sans MT" w:cstheme="minorHAnsi"/>
                <w:sz w:val="22"/>
                <w:szCs w:val="22"/>
              </w:rPr>
              <w:t xml:space="preserve">…………………… </w:t>
            </w:r>
            <w:r>
              <w:rPr>
                <w:rStyle w:val="lev"/>
                <w:rFonts w:ascii="Gill Sans MT" w:hAnsi="Gill Sans MT" w:cstheme="minorHAnsi"/>
                <w:sz w:val="22"/>
                <w:szCs w:val="22"/>
              </w:rPr>
              <w:t>jours</w:t>
            </w:r>
            <w:r w:rsidRPr="00D07424">
              <w:rPr>
                <w:rStyle w:val="lev"/>
                <w:rFonts w:ascii="Gill Sans MT" w:hAnsi="Gill Sans MT" w:cstheme="minorHAnsi"/>
                <w:sz w:val="22"/>
                <w:szCs w:val="22"/>
              </w:rPr>
              <w:t xml:space="preserve"> ouvrés</w:t>
            </w:r>
          </w:p>
        </w:tc>
      </w:tr>
    </w:tbl>
    <w:p w:rsidR="00D07424" w:rsidRDefault="00D07424" w:rsidP="00D07424">
      <w:pPr>
        <w:pStyle w:val="numration1"/>
        <w:numPr>
          <w:ilvl w:val="0"/>
          <w:numId w:val="0"/>
        </w:numPr>
        <w:ind w:left="644" w:hanging="360"/>
        <w:jc w:val="both"/>
        <w:rPr>
          <w:lang w:eastAsia="fr-FR"/>
        </w:rPr>
      </w:pPr>
    </w:p>
    <w:p w:rsidR="00D07424" w:rsidRDefault="00D07424" w:rsidP="00D07424">
      <w:pPr>
        <w:pStyle w:val="numration1"/>
        <w:numPr>
          <w:ilvl w:val="0"/>
          <w:numId w:val="0"/>
        </w:numPr>
        <w:ind w:left="644" w:hanging="360"/>
        <w:jc w:val="both"/>
        <w:rPr>
          <w:lang w:eastAsia="fr-FR"/>
        </w:rPr>
      </w:pPr>
    </w:p>
    <w:p w:rsidR="00D07424" w:rsidRDefault="00D07424" w:rsidP="00D07424">
      <w:pPr>
        <w:pStyle w:val="numration1"/>
        <w:numPr>
          <w:ilvl w:val="0"/>
          <w:numId w:val="30"/>
        </w:numPr>
        <w:jc w:val="both"/>
        <w:rPr>
          <w:lang w:eastAsia="fr-FR"/>
        </w:rPr>
      </w:pPr>
      <w:r w:rsidRPr="00D07424">
        <w:rPr>
          <w:b/>
          <w:lang w:eastAsia="fr-FR"/>
        </w:rPr>
        <w:t>Délais de GTR (Garantie de Temps de Rétablissement)</w:t>
      </w:r>
      <w:r w:rsidRPr="00C24B35">
        <w:rPr>
          <w:lang w:eastAsia="fr-FR"/>
        </w:rPr>
        <w:t> </w:t>
      </w:r>
      <w:r>
        <w:rPr>
          <w:lang w:eastAsia="fr-FR"/>
        </w:rPr>
        <w:t>en fonction du type d’incident, à compter du signalement par l’acheteur :</w:t>
      </w:r>
    </w:p>
    <w:p w:rsidR="00D07424" w:rsidRDefault="00D07424" w:rsidP="00257F05">
      <w:pPr>
        <w:pStyle w:val="numration1"/>
        <w:numPr>
          <w:ilvl w:val="0"/>
          <w:numId w:val="0"/>
        </w:numPr>
        <w:jc w:val="both"/>
        <w:rPr>
          <w:lang w:eastAsia="fr-FR"/>
        </w:rPr>
      </w:pPr>
    </w:p>
    <w:tbl>
      <w:tblPr>
        <w:tblStyle w:val="Grilledutableau"/>
        <w:tblW w:w="9104" w:type="dxa"/>
        <w:tblInd w:w="704" w:type="dxa"/>
        <w:tblLook w:val="04A0" w:firstRow="1" w:lastRow="0" w:firstColumn="1" w:lastColumn="0" w:noHBand="0" w:noVBand="1"/>
      </w:tblPr>
      <w:tblGrid>
        <w:gridCol w:w="1701"/>
        <w:gridCol w:w="3701"/>
        <w:gridCol w:w="3702"/>
      </w:tblGrid>
      <w:tr w:rsidR="00257F05" w:rsidRPr="000D1BCE" w:rsidTr="00D07424">
        <w:tc>
          <w:tcPr>
            <w:tcW w:w="1701" w:type="dxa"/>
            <w:vAlign w:val="center"/>
          </w:tcPr>
          <w:p w:rsidR="00257F05" w:rsidRPr="00A44718" w:rsidRDefault="00257F05" w:rsidP="00257F05">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Type d’incident</w:t>
            </w:r>
          </w:p>
        </w:tc>
        <w:tc>
          <w:tcPr>
            <w:tcW w:w="3701" w:type="dxa"/>
            <w:vAlign w:val="center"/>
          </w:tcPr>
          <w:p w:rsidR="00D07424" w:rsidRDefault="00D07424" w:rsidP="00257F05">
            <w:pPr>
              <w:pStyle w:val="NormalWeb"/>
              <w:spacing w:before="0" w:beforeAutospacing="0" w:after="0" w:afterAutospacing="0"/>
              <w:jc w:val="center"/>
              <w:rPr>
                <w:rStyle w:val="lev"/>
                <w:rFonts w:ascii="Gill Sans MT" w:hAnsi="Gill Sans MT" w:cstheme="minorHAnsi"/>
                <w:b w:val="0"/>
                <w:sz w:val="22"/>
                <w:szCs w:val="22"/>
              </w:rPr>
            </w:pPr>
          </w:p>
          <w:p w:rsidR="00257F05" w:rsidRDefault="00D07424" w:rsidP="00257F05">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Délais maximum GTR</w:t>
            </w:r>
          </w:p>
          <w:p w:rsidR="00D07424" w:rsidRPr="00A44718" w:rsidRDefault="00D07424" w:rsidP="00257F05">
            <w:pPr>
              <w:pStyle w:val="NormalWeb"/>
              <w:spacing w:before="0" w:beforeAutospacing="0" w:after="0" w:afterAutospacing="0"/>
              <w:jc w:val="center"/>
              <w:rPr>
                <w:rStyle w:val="lev"/>
                <w:rFonts w:ascii="Gill Sans MT" w:hAnsi="Gill Sans MT" w:cstheme="minorHAnsi"/>
                <w:b w:val="0"/>
                <w:sz w:val="22"/>
                <w:szCs w:val="22"/>
              </w:rPr>
            </w:pPr>
          </w:p>
        </w:tc>
        <w:tc>
          <w:tcPr>
            <w:tcW w:w="3702" w:type="dxa"/>
            <w:shd w:val="clear" w:color="auto" w:fill="FF9900"/>
            <w:vAlign w:val="center"/>
          </w:tcPr>
          <w:p w:rsidR="00257F05" w:rsidRPr="00D07424" w:rsidRDefault="00D07424" w:rsidP="00D07424">
            <w:pPr>
              <w:pStyle w:val="NormalWeb"/>
              <w:spacing w:before="0" w:beforeAutospacing="0" w:after="0" w:afterAutospacing="0"/>
              <w:jc w:val="center"/>
              <w:rPr>
                <w:rStyle w:val="lev"/>
                <w:rFonts w:ascii="Gill Sans MT" w:hAnsi="Gill Sans MT" w:cstheme="minorHAnsi"/>
                <w:sz w:val="22"/>
                <w:szCs w:val="22"/>
              </w:rPr>
            </w:pPr>
            <w:r w:rsidRPr="00D07424">
              <w:rPr>
                <w:rStyle w:val="lev"/>
                <w:rFonts w:ascii="Gill Sans MT" w:hAnsi="Gill Sans MT" w:cstheme="minorHAnsi"/>
                <w:sz w:val="22"/>
                <w:szCs w:val="22"/>
              </w:rPr>
              <w:t xml:space="preserve">Délais </w:t>
            </w:r>
            <w:r w:rsidR="00257F05" w:rsidRPr="00D07424">
              <w:rPr>
                <w:rStyle w:val="lev"/>
                <w:rFonts w:ascii="Gill Sans MT" w:hAnsi="Gill Sans MT" w:cstheme="minorHAnsi"/>
                <w:sz w:val="22"/>
                <w:szCs w:val="22"/>
              </w:rPr>
              <w:t>GTR</w:t>
            </w:r>
            <w:r w:rsidRPr="00D07424">
              <w:rPr>
                <w:rStyle w:val="lev"/>
                <w:rFonts w:ascii="Gill Sans MT" w:hAnsi="Gill Sans MT" w:cstheme="minorHAnsi"/>
                <w:sz w:val="22"/>
                <w:szCs w:val="22"/>
              </w:rPr>
              <w:t xml:space="preserve"> garantis par le candidat</w:t>
            </w:r>
          </w:p>
        </w:tc>
      </w:tr>
      <w:tr w:rsidR="00257F05" w:rsidRPr="000D1BCE" w:rsidTr="00D07424">
        <w:trPr>
          <w:trHeight w:val="510"/>
        </w:trPr>
        <w:tc>
          <w:tcPr>
            <w:tcW w:w="1701" w:type="dxa"/>
            <w:vAlign w:val="center"/>
          </w:tcPr>
          <w:p w:rsidR="00257F05" w:rsidRPr="00A44718" w:rsidRDefault="00257F05" w:rsidP="00257F05">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Bloquant</w:t>
            </w:r>
          </w:p>
        </w:tc>
        <w:tc>
          <w:tcPr>
            <w:tcW w:w="3701" w:type="dxa"/>
            <w:vAlign w:val="center"/>
          </w:tcPr>
          <w:p w:rsidR="00D07424" w:rsidRDefault="00D07424" w:rsidP="00D07424">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 xml:space="preserve">2 </w:t>
            </w:r>
            <w:r>
              <w:rPr>
                <w:rStyle w:val="lev"/>
                <w:rFonts w:ascii="Gill Sans MT" w:hAnsi="Gill Sans MT" w:cstheme="minorHAnsi"/>
                <w:b w:val="0"/>
                <w:sz w:val="22"/>
                <w:szCs w:val="22"/>
              </w:rPr>
              <w:t>jours ouvrés</w:t>
            </w:r>
          </w:p>
          <w:p w:rsidR="00257F05" w:rsidRPr="00A44718" w:rsidRDefault="00D07424" w:rsidP="00D07424">
            <w:pPr>
              <w:pStyle w:val="NormalWeb"/>
              <w:spacing w:before="0" w:beforeAutospacing="0" w:after="0" w:afterAutospacing="0"/>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pour résolution/contournement</w:t>
            </w:r>
          </w:p>
        </w:tc>
        <w:tc>
          <w:tcPr>
            <w:tcW w:w="3702" w:type="dxa"/>
            <w:vAlign w:val="center"/>
          </w:tcPr>
          <w:p w:rsidR="00257F05" w:rsidRPr="00A44718" w:rsidRDefault="00D07424" w:rsidP="00D07424">
            <w:pPr>
              <w:pStyle w:val="NormalWeb"/>
              <w:jc w:val="center"/>
              <w:rPr>
                <w:rStyle w:val="lev"/>
                <w:rFonts w:ascii="Gill Sans MT" w:hAnsi="Gill Sans MT" w:cstheme="minorHAnsi"/>
                <w:b w:val="0"/>
                <w:sz w:val="22"/>
                <w:szCs w:val="22"/>
              </w:rPr>
            </w:pPr>
            <w:r w:rsidRPr="00D07424">
              <w:rPr>
                <w:rStyle w:val="lev"/>
                <w:rFonts w:ascii="Gill Sans MT" w:hAnsi="Gill Sans MT" w:cstheme="minorHAnsi"/>
                <w:sz w:val="22"/>
                <w:szCs w:val="22"/>
              </w:rPr>
              <w:t xml:space="preserve">…………………… </w:t>
            </w:r>
            <w:r>
              <w:rPr>
                <w:rStyle w:val="lev"/>
                <w:rFonts w:ascii="Gill Sans MT" w:hAnsi="Gill Sans MT" w:cstheme="minorHAnsi"/>
                <w:sz w:val="22"/>
                <w:szCs w:val="22"/>
              </w:rPr>
              <w:t>jours</w:t>
            </w:r>
            <w:r w:rsidRPr="00D07424">
              <w:rPr>
                <w:rStyle w:val="lev"/>
                <w:rFonts w:ascii="Gill Sans MT" w:hAnsi="Gill Sans MT" w:cstheme="minorHAnsi"/>
                <w:sz w:val="22"/>
                <w:szCs w:val="22"/>
              </w:rPr>
              <w:t xml:space="preserve"> ouvrés</w:t>
            </w:r>
          </w:p>
        </w:tc>
      </w:tr>
      <w:tr w:rsidR="00257F05" w:rsidRPr="000D1BCE" w:rsidTr="00D07424">
        <w:trPr>
          <w:trHeight w:val="510"/>
        </w:trPr>
        <w:tc>
          <w:tcPr>
            <w:tcW w:w="1701" w:type="dxa"/>
            <w:vAlign w:val="center"/>
          </w:tcPr>
          <w:p w:rsidR="00257F05" w:rsidRPr="00A44718" w:rsidRDefault="00257F05" w:rsidP="00257F05">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Majeur</w:t>
            </w:r>
          </w:p>
        </w:tc>
        <w:tc>
          <w:tcPr>
            <w:tcW w:w="3701" w:type="dxa"/>
            <w:vAlign w:val="center"/>
          </w:tcPr>
          <w:p w:rsidR="00257F05" w:rsidRPr="00A44718" w:rsidRDefault="00D07424" w:rsidP="00D07424">
            <w:pPr>
              <w:pStyle w:val="NormalWeb"/>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5 jours ouvrés</w:t>
            </w:r>
          </w:p>
        </w:tc>
        <w:tc>
          <w:tcPr>
            <w:tcW w:w="3702" w:type="dxa"/>
            <w:vAlign w:val="center"/>
          </w:tcPr>
          <w:p w:rsidR="00257F05" w:rsidRPr="00A44718" w:rsidRDefault="00D07424" w:rsidP="00D07424">
            <w:pPr>
              <w:pStyle w:val="NormalWeb"/>
              <w:jc w:val="center"/>
              <w:rPr>
                <w:rStyle w:val="lev"/>
                <w:rFonts w:ascii="Gill Sans MT" w:hAnsi="Gill Sans MT" w:cstheme="minorHAnsi"/>
                <w:b w:val="0"/>
                <w:sz w:val="22"/>
                <w:szCs w:val="22"/>
              </w:rPr>
            </w:pPr>
            <w:r w:rsidRPr="00D07424">
              <w:rPr>
                <w:rStyle w:val="lev"/>
                <w:rFonts w:ascii="Gill Sans MT" w:hAnsi="Gill Sans MT" w:cstheme="minorHAnsi"/>
                <w:sz w:val="22"/>
                <w:szCs w:val="22"/>
              </w:rPr>
              <w:t xml:space="preserve">…………………… </w:t>
            </w:r>
            <w:r>
              <w:rPr>
                <w:rStyle w:val="lev"/>
                <w:rFonts w:ascii="Gill Sans MT" w:hAnsi="Gill Sans MT" w:cstheme="minorHAnsi"/>
                <w:sz w:val="22"/>
                <w:szCs w:val="22"/>
              </w:rPr>
              <w:t>jours</w:t>
            </w:r>
            <w:r w:rsidRPr="00D07424">
              <w:rPr>
                <w:rStyle w:val="lev"/>
                <w:rFonts w:ascii="Gill Sans MT" w:hAnsi="Gill Sans MT" w:cstheme="minorHAnsi"/>
                <w:sz w:val="22"/>
                <w:szCs w:val="22"/>
              </w:rPr>
              <w:t xml:space="preserve"> ouvrés</w:t>
            </w:r>
          </w:p>
        </w:tc>
      </w:tr>
      <w:tr w:rsidR="00257F05" w:rsidRPr="000D1BCE" w:rsidTr="00D07424">
        <w:trPr>
          <w:trHeight w:val="510"/>
        </w:trPr>
        <w:tc>
          <w:tcPr>
            <w:tcW w:w="1701" w:type="dxa"/>
            <w:vAlign w:val="center"/>
          </w:tcPr>
          <w:p w:rsidR="00257F05" w:rsidRPr="00A44718" w:rsidRDefault="00257F05" w:rsidP="00257F05">
            <w:pPr>
              <w:pStyle w:val="NormalWeb"/>
              <w:jc w:val="both"/>
              <w:rPr>
                <w:rStyle w:val="lev"/>
                <w:rFonts w:ascii="Gill Sans MT" w:hAnsi="Gill Sans MT" w:cstheme="minorHAnsi"/>
                <w:b w:val="0"/>
                <w:sz w:val="22"/>
                <w:szCs w:val="22"/>
              </w:rPr>
            </w:pPr>
            <w:r w:rsidRPr="00A44718">
              <w:rPr>
                <w:rStyle w:val="lev"/>
                <w:rFonts w:ascii="Gill Sans MT" w:hAnsi="Gill Sans MT" w:cstheme="minorHAnsi"/>
                <w:b w:val="0"/>
                <w:sz w:val="22"/>
                <w:szCs w:val="22"/>
              </w:rPr>
              <w:t>Mineur</w:t>
            </w:r>
          </w:p>
        </w:tc>
        <w:tc>
          <w:tcPr>
            <w:tcW w:w="3701" w:type="dxa"/>
            <w:vAlign w:val="center"/>
          </w:tcPr>
          <w:p w:rsidR="00257F05" w:rsidRPr="00A44718" w:rsidRDefault="00D07424" w:rsidP="00D07424">
            <w:pPr>
              <w:pStyle w:val="NormalWeb"/>
              <w:jc w:val="center"/>
              <w:rPr>
                <w:rStyle w:val="lev"/>
                <w:rFonts w:ascii="Gill Sans MT" w:hAnsi="Gill Sans MT" w:cstheme="minorHAnsi"/>
                <w:b w:val="0"/>
                <w:sz w:val="22"/>
                <w:szCs w:val="22"/>
              </w:rPr>
            </w:pPr>
            <w:r w:rsidRPr="00A44718">
              <w:rPr>
                <w:rStyle w:val="lev"/>
                <w:rFonts w:ascii="Gill Sans MT" w:hAnsi="Gill Sans MT" w:cstheme="minorHAnsi"/>
                <w:b w:val="0"/>
                <w:sz w:val="22"/>
                <w:szCs w:val="22"/>
              </w:rPr>
              <w:t>Prochaine release</w:t>
            </w:r>
          </w:p>
        </w:tc>
        <w:tc>
          <w:tcPr>
            <w:tcW w:w="3702" w:type="dxa"/>
            <w:vAlign w:val="center"/>
          </w:tcPr>
          <w:p w:rsidR="00257F05" w:rsidRPr="00A44718" w:rsidRDefault="00D07424" w:rsidP="00D07424">
            <w:pPr>
              <w:pStyle w:val="NormalWeb"/>
              <w:jc w:val="center"/>
              <w:rPr>
                <w:rStyle w:val="lev"/>
                <w:rFonts w:ascii="Gill Sans MT" w:hAnsi="Gill Sans MT" w:cstheme="minorHAnsi"/>
                <w:b w:val="0"/>
                <w:sz w:val="22"/>
                <w:szCs w:val="22"/>
              </w:rPr>
            </w:pPr>
            <w:r w:rsidRPr="00D07424">
              <w:rPr>
                <w:rStyle w:val="lev"/>
                <w:rFonts w:ascii="Gill Sans MT" w:hAnsi="Gill Sans MT" w:cstheme="minorHAnsi"/>
                <w:sz w:val="22"/>
                <w:szCs w:val="22"/>
              </w:rPr>
              <w:t>……………………</w:t>
            </w:r>
          </w:p>
        </w:tc>
      </w:tr>
    </w:tbl>
    <w:p w:rsidR="00257F05" w:rsidRDefault="00257F05" w:rsidP="00257F05">
      <w:pPr>
        <w:pStyle w:val="numration1"/>
        <w:numPr>
          <w:ilvl w:val="0"/>
          <w:numId w:val="0"/>
        </w:numPr>
        <w:ind w:left="644" w:hanging="360"/>
        <w:jc w:val="both"/>
        <w:rPr>
          <w:lang w:eastAsia="fr-FR"/>
        </w:rPr>
      </w:pPr>
    </w:p>
    <w:p w:rsidR="00D07424" w:rsidRPr="00C24B35" w:rsidRDefault="00D07424" w:rsidP="00257F05">
      <w:pPr>
        <w:pStyle w:val="numration1"/>
        <w:numPr>
          <w:ilvl w:val="0"/>
          <w:numId w:val="0"/>
        </w:numPr>
        <w:ind w:left="644" w:hanging="360"/>
        <w:jc w:val="both"/>
        <w:rPr>
          <w:lang w:eastAsia="fr-FR"/>
        </w:rPr>
      </w:pPr>
    </w:p>
    <w:p w:rsidR="00257F05" w:rsidRDefault="00D07424" w:rsidP="00D07424">
      <w:pPr>
        <w:pStyle w:val="numration1"/>
        <w:numPr>
          <w:ilvl w:val="0"/>
          <w:numId w:val="31"/>
        </w:numPr>
        <w:jc w:val="both"/>
        <w:rPr>
          <w:bCs/>
          <w:lang w:eastAsia="fr-FR"/>
        </w:rPr>
      </w:pPr>
      <w:r w:rsidRPr="00D07424">
        <w:rPr>
          <w:b/>
          <w:lang w:eastAsia="fr-FR"/>
        </w:rPr>
        <w:t>D</w:t>
      </w:r>
      <w:r w:rsidR="00257F05" w:rsidRPr="00D07424">
        <w:rPr>
          <w:b/>
          <w:lang w:eastAsia="fr-FR"/>
        </w:rPr>
        <w:t>élais de réponse aux utilisateurs dans le cadre de l’assistance technique</w:t>
      </w:r>
      <w:r>
        <w:rPr>
          <w:lang w:eastAsia="fr-FR"/>
        </w:rPr>
        <w:t> : ……………………………………………………………………………………………………………………………………………………………………………………………………………………</w:t>
      </w:r>
      <w:r w:rsidR="00257F05">
        <w:rPr>
          <w:lang w:eastAsia="fr-FR"/>
        </w:rPr>
        <w:t xml:space="preserve"> à compter de la demande de l’acheteur, sachant que</w:t>
      </w:r>
      <w:r w:rsidR="00257F05" w:rsidRPr="0076027F">
        <w:rPr>
          <w:bCs/>
          <w:lang w:eastAsia="fr-FR"/>
        </w:rPr>
        <w:t xml:space="preserve"> les plages minimales d’accès à ce service </w:t>
      </w:r>
      <w:r w:rsidR="00257F05">
        <w:rPr>
          <w:bCs/>
          <w:lang w:eastAsia="fr-FR"/>
        </w:rPr>
        <w:t>devront être</w:t>
      </w:r>
      <w:r w:rsidR="00257F05" w:rsidRPr="0076027F">
        <w:rPr>
          <w:bCs/>
          <w:lang w:eastAsia="fr-FR"/>
        </w:rPr>
        <w:t xml:space="preserve"> du lundi au vendredi, de 8h30 à 12h et de 13h30 à 18h.</w:t>
      </w:r>
    </w:p>
    <w:p w:rsidR="00257F05" w:rsidRDefault="00257F05" w:rsidP="00257F05">
      <w:pPr>
        <w:pStyle w:val="numration1"/>
        <w:numPr>
          <w:ilvl w:val="0"/>
          <w:numId w:val="0"/>
        </w:numPr>
        <w:ind w:left="644" w:hanging="360"/>
        <w:jc w:val="both"/>
        <w:rPr>
          <w:bCs/>
          <w:lang w:eastAsia="fr-FR"/>
        </w:rPr>
      </w:pPr>
    </w:p>
    <w:p w:rsidR="00257F05" w:rsidRDefault="00257F05" w:rsidP="00257F05">
      <w:pPr>
        <w:pStyle w:val="numration1"/>
        <w:numPr>
          <w:ilvl w:val="0"/>
          <w:numId w:val="0"/>
        </w:numPr>
        <w:ind w:left="360"/>
        <w:jc w:val="both"/>
        <w:rPr>
          <w:lang w:eastAsia="fr-FR"/>
        </w:rPr>
      </w:pPr>
    </w:p>
    <w:p w:rsidR="00257F05" w:rsidRDefault="00D07424" w:rsidP="00D07424">
      <w:pPr>
        <w:pStyle w:val="numration1"/>
        <w:numPr>
          <w:ilvl w:val="0"/>
          <w:numId w:val="32"/>
        </w:numPr>
        <w:jc w:val="both"/>
        <w:rPr>
          <w:lang w:eastAsia="fr-FR"/>
        </w:rPr>
      </w:pPr>
      <w:r w:rsidRPr="00D07424">
        <w:rPr>
          <w:b/>
          <w:lang w:eastAsia="fr-FR"/>
        </w:rPr>
        <w:t>D</w:t>
      </w:r>
      <w:r w:rsidR="00257F05" w:rsidRPr="00D07424">
        <w:rPr>
          <w:b/>
          <w:lang w:eastAsia="fr-FR"/>
        </w:rPr>
        <w:t>élai de réversibilité complète</w:t>
      </w:r>
      <w:r>
        <w:rPr>
          <w:lang w:eastAsia="fr-FR"/>
        </w:rPr>
        <w:t> : ……………………………………………</w:t>
      </w:r>
      <w:proofErr w:type="gramStart"/>
      <w:r>
        <w:rPr>
          <w:lang w:eastAsia="fr-FR"/>
        </w:rPr>
        <w:t>…….</w:t>
      </w:r>
      <w:proofErr w:type="gramEnd"/>
      <w:r>
        <w:rPr>
          <w:lang w:eastAsia="fr-FR"/>
        </w:rPr>
        <w:t>. SEMAINES / MOIS</w:t>
      </w:r>
      <w:r w:rsidR="00257F05">
        <w:rPr>
          <w:lang w:eastAsia="fr-FR"/>
        </w:rPr>
        <w:t xml:space="preserve"> à compter de la demande de l’acheteur, sachant que ce délai ne devra p</w:t>
      </w:r>
      <w:r>
        <w:rPr>
          <w:lang w:eastAsia="fr-FR"/>
        </w:rPr>
        <w:t>as dépasser un mois calendaire.</w:t>
      </w:r>
    </w:p>
    <w:p w:rsidR="00257F05" w:rsidRPr="0076027F" w:rsidRDefault="00257F05" w:rsidP="00257F05">
      <w:pPr>
        <w:pStyle w:val="numration1"/>
        <w:numPr>
          <w:ilvl w:val="0"/>
          <w:numId w:val="0"/>
        </w:numPr>
        <w:ind w:left="644" w:hanging="360"/>
        <w:jc w:val="both"/>
        <w:rPr>
          <w:bCs/>
          <w:lang w:eastAsia="fr-FR"/>
        </w:rPr>
      </w:pPr>
    </w:p>
    <w:p w:rsidR="00257F05" w:rsidRDefault="00257F05" w:rsidP="005B253F">
      <w:pPr>
        <w:rPr>
          <w:lang w:eastAsia="fr-FR"/>
        </w:rPr>
      </w:pPr>
    </w:p>
    <w:p w:rsidR="001E61D2" w:rsidRPr="001E61D2" w:rsidRDefault="001E61D2" w:rsidP="001E61D2">
      <w:pPr>
        <w:pStyle w:val="Titre2"/>
        <w:numPr>
          <w:ilvl w:val="0"/>
          <w:numId w:val="0"/>
        </w:numPr>
        <w:tabs>
          <w:tab w:val="num" w:pos="0"/>
        </w:tabs>
        <w:ind w:left="357" w:hanging="357"/>
        <w:jc w:val="both"/>
        <w:rPr>
          <w:rFonts w:cs="Arial"/>
          <w:sz w:val="32"/>
          <w:szCs w:val="32"/>
          <w:lang w:eastAsia="fr-FR"/>
        </w:rPr>
      </w:pPr>
      <w:bookmarkStart w:id="103" w:name="_Toc233019346"/>
      <w:bookmarkStart w:id="104" w:name="_Toc236403715"/>
      <w:r w:rsidRPr="001E61D2">
        <w:rPr>
          <w:rFonts w:cs="Arial"/>
          <w:sz w:val="32"/>
          <w:szCs w:val="32"/>
          <w:lang w:eastAsia="fr-FR"/>
        </w:rPr>
        <w:lastRenderedPageBreak/>
        <w:t xml:space="preserve">Article </w:t>
      </w:r>
      <w:r w:rsidR="008F2DAD">
        <w:rPr>
          <w:rFonts w:cs="Arial"/>
          <w:sz w:val="32"/>
          <w:szCs w:val="32"/>
          <w:lang w:eastAsia="fr-FR"/>
        </w:rPr>
        <w:t>5</w:t>
      </w:r>
      <w:r w:rsidRPr="001E61D2">
        <w:rPr>
          <w:rFonts w:cs="Arial"/>
          <w:sz w:val="32"/>
          <w:szCs w:val="32"/>
          <w:lang w:eastAsia="fr-FR"/>
        </w:rPr>
        <w:t xml:space="preserve"> - Paiement</w:t>
      </w:r>
      <w:bookmarkEnd w:id="103"/>
      <w:bookmarkEnd w:id="104"/>
    </w:p>
    <w:p w:rsidR="001E61D2" w:rsidRPr="001E2D02" w:rsidRDefault="001E61D2" w:rsidP="001E61D2">
      <w:pPr>
        <w:suppressAutoHyphens/>
        <w:rPr>
          <w:sz w:val="18"/>
          <w:szCs w:val="18"/>
          <w:lang w:eastAsia="zh-CN"/>
        </w:rPr>
      </w:pPr>
      <w:r w:rsidRPr="001E2D02">
        <w:rPr>
          <w:b/>
          <w:bCs/>
          <w:lang w:eastAsia="zh-CN"/>
        </w:rPr>
        <w:t xml:space="preserve">Désignation du ou des comptes à créditer </w:t>
      </w:r>
      <w:r w:rsidRPr="00D07424">
        <w:rPr>
          <w:b/>
          <w:i/>
          <w:iCs/>
          <w:color w:val="FF9900"/>
          <w:lang w:eastAsia="zh-CN"/>
        </w:rPr>
        <w:t>(à compléter et joindre un R.I.B.) </w:t>
      </w:r>
      <w:r w:rsidRPr="001E2D02">
        <w:rPr>
          <w:b/>
          <w:bCs/>
          <w:lang w:eastAsia="zh-CN"/>
        </w:rPr>
        <w:t>:</w:t>
      </w:r>
    </w:p>
    <w:p w:rsidR="001E61D2" w:rsidRPr="001E2D02" w:rsidRDefault="001E61D2" w:rsidP="001E61D2">
      <w:pPr>
        <w:suppressAutoHyphens/>
        <w:rPr>
          <w:b/>
          <w:bCs/>
          <w:lang w:eastAsia="zh-CN"/>
        </w:rPr>
      </w:pPr>
    </w:p>
    <w:tbl>
      <w:tblPr>
        <w:tblW w:w="0" w:type="auto"/>
        <w:tblInd w:w="108" w:type="dxa"/>
        <w:tblLayout w:type="fixed"/>
        <w:tblLook w:val="0000" w:firstRow="0" w:lastRow="0" w:firstColumn="0" w:lastColumn="0" w:noHBand="0" w:noVBand="0"/>
      </w:tblPr>
      <w:tblGrid>
        <w:gridCol w:w="2235"/>
        <w:gridCol w:w="1701"/>
        <w:gridCol w:w="1130"/>
        <w:gridCol w:w="1132"/>
        <w:gridCol w:w="1132"/>
        <w:gridCol w:w="1133"/>
        <w:gridCol w:w="818"/>
      </w:tblGrid>
      <w:tr w:rsidR="001E61D2" w:rsidRPr="001E2D02" w:rsidTr="00D07424">
        <w:tc>
          <w:tcPr>
            <w:tcW w:w="2235" w:type="dxa"/>
            <w:tcBorders>
              <w:top w:val="single" w:sz="4" w:space="0" w:color="000000"/>
              <w:left w:val="single" w:sz="4" w:space="0" w:color="000000"/>
              <w:bottom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Titulaire</w:t>
            </w:r>
          </w:p>
        </w:tc>
        <w:tc>
          <w:tcPr>
            <w:tcW w:w="1701" w:type="dxa"/>
            <w:tcBorders>
              <w:top w:val="single" w:sz="4" w:space="0" w:color="000000"/>
              <w:left w:val="single" w:sz="4" w:space="0" w:color="000000"/>
              <w:bottom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Etablissement</w:t>
            </w:r>
          </w:p>
        </w:tc>
        <w:tc>
          <w:tcPr>
            <w:tcW w:w="1130" w:type="dxa"/>
            <w:tcBorders>
              <w:top w:val="single" w:sz="4" w:space="0" w:color="000000"/>
              <w:left w:val="single" w:sz="4" w:space="0" w:color="000000"/>
              <w:bottom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Agence</w:t>
            </w:r>
          </w:p>
        </w:tc>
        <w:tc>
          <w:tcPr>
            <w:tcW w:w="1132" w:type="dxa"/>
            <w:tcBorders>
              <w:top w:val="single" w:sz="4" w:space="0" w:color="000000"/>
              <w:left w:val="single" w:sz="4" w:space="0" w:color="000000"/>
              <w:bottom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Compte</w:t>
            </w:r>
          </w:p>
        </w:tc>
        <w:tc>
          <w:tcPr>
            <w:tcW w:w="1132" w:type="dxa"/>
            <w:tcBorders>
              <w:top w:val="single" w:sz="4" w:space="0" w:color="000000"/>
              <w:left w:val="single" w:sz="4" w:space="0" w:color="000000"/>
              <w:bottom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Banque</w:t>
            </w:r>
          </w:p>
        </w:tc>
        <w:tc>
          <w:tcPr>
            <w:tcW w:w="1133" w:type="dxa"/>
            <w:tcBorders>
              <w:top w:val="single" w:sz="4" w:space="0" w:color="000000"/>
              <w:left w:val="single" w:sz="4" w:space="0" w:color="000000"/>
              <w:bottom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Guichet</w:t>
            </w:r>
          </w:p>
        </w:tc>
        <w:tc>
          <w:tcPr>
            <w:tcW w:w="818" w:type="dxa"/>
            <w:tcBorders>
              <w:top w:val="single" w:sz="4" w:space="0" w:color="000000"/>
              <w:left w:val="single" w:sz="4" w:space="0" w:color="000000"/>
              <w:bottom w:val="single" w:sz="4" w:space="0" w:color="000000"/>
              <w:right w:val="single" w:sz="4" w:space="0" w:color="000000"/>
            </w:tcBorders>
            <w:shd w:val="clear" w:color="auto" w:fill="FF9900"/>
          </w:tcPr>
          <w:p w:rsidR="001E61D2" w:rsidRPr="001E2D02" w:rsidRDefault="001E61D2" w:rsidP="009A3923">
            <w:pPr>
              <w:suppressAutoHyphens/>
              <w:spacing w:before="60" w:after="60"/>
              <w:jc w:val="center"/>
              <w:rPr>
                <w:sz w:val="18"/>
                <w:szCs w:val="18"/>
                <w:lang w:eastAsia="zh-CN"/>
              </w:rPr>
            </w:pPr>
            <w:r w:rsidRPr="001E2D02">
              <w:rPr>
                <w:b/>
                <w:bCs/>
                <w:sz w:val="18"/>
                <w:szCs w:val="18"/>
                <w:lang w:eastAsia="zh-CN"/>
              </w:rPr>
              <w:t>RIB</w:t>
            </w:r>
          </w:p>
        </w:tc>
      </w:tr>
      <w:tr w:rsidR="001E61D2" w:rsidRPr="001E2D02" w:rsidTr="009A3923">
        <w:trPr>
          <w:trHeight w:val="884"/>
        </w:trPr>
        <w:tc>
          <w:tcPr>
            <w:tcW w:w="2235" w:type="dxa"/>
            <w:tcBorders>
              <w:top w:val="single" w:sz="4" w:space="0" w:color="000000"/>
              <w:left w:val="single" w:sz="4" w:space="0" w:color="000000"/>
              <w:bottom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c>
          <w:tcPr>
            <w:tcW w:w="1701" w:type="dxa"/>
            <w:tcBorders>
              <w:top w:val="single" w:sz="4" w:space="0" w:color="000000"/>
              <w:left w:val="single" w:sz="4" w:space="0" w:color="000000"/>
              <w:bottom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c>
          <w:tcPr>
            <w:tcW w:w="1130" w:type="dxa"/>
            <w:tcBorders>
              <w:top w:val="single" w:sz="4" w:space="0" w:color="000000"/>
              <w:left w:val="single" w:sz="4" w:space="0" w:color="000000"/>
              <w:bottom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c>
          <w:tcPr>
            <w:tcW w:w="1132" w:type="dxa"/>
            <w:tcBorders>
              <w:top w:val="single" w:sz="4" w:space="0" w:color="000000"/>
              <w:left w:val="single" w:sz="4" w:space="0" w:color="000000"/>
              <w:bottom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c>
          <w:tcPr>
            <w:tcW w:w="1132" w:type="dxa"/>
            <w:tcBorders>
              <w:top w:val="single" w:sz="4" w:space="0" w:color="000000"/>
              <w:left w:val="single" w:sz="4" w:space="0" w:color="000000"/>
              <w:bottom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c>
          <w:tcPr>
            <w:tcW w:w="1133" w:type="dxa"/>
            <w:tcBorders>
              <w:top w:val="single" w:sz="4" w:space="0" w:color="000000"/>
              <w:left w:val="single" w:sz="4" w:space="0" w:color="000000"/>
              <w:bottom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61D2" w:rsidRPr="001E2D02" w:rsidRDefault="001E61D2" w:rsidP="009A3923">
            <w:pPr>
              <w:suppressAutoHyphens/>
              <w:spacing w:before="40" w:after="40"/>
              <w:jc w:val="center"/>
              <w:rPr>
                <w:sz w:val="18"/>
                <w:szCs w:val="18"/>
                <w:lang w:eastAsia="zh-CN"/>
              </w:rPr>
            </w:pPr>
            <w:r w:rsidRPr="001E2D02">
              <w:rPr>
                <w:sz w:val="18"/>
                <w:szCs w:val="18"/>
                <w:lang w:eastAsia="zh-CN"/>
              </w:rPr>
              <w:t>…….</w:t>
            </w:r>
          </w:p>
        </w:tc>
      </w:tr>
    </w:tbl>
    <w:p w:rsidR="001E61D2" w:rsidRDefault="001E61D2" w:rsidP="001E61D2">
      <w:pPr>
        <w:suppressAutoHyphens/>
        <w:rPr>
          <w:bCs/>
          <w:lang w:eastAsia="zh-CN"/>
        </w:rPr>
      </w:pPr>
    </w:p>
    <w:p w:rsidR="008F2F9C" w:rsidRPr="001E61D2" w:rsidRDefault="008F2F9C" w:rsidP="008F2F9C">
      <w:pPr>
        <w:pStyle w:val="Titre2"/>
        <w:numPr>
          <w:ilvl w:val="0"/>
          <w:numId w:val="0"/>
        </w:numPr>
        <w:tabs>
          <w:tab w:val="num" w:pos="0"/>
        </w:tabs>
        <w:jc w:val="both"/>
        <w:rPr>
          <w:rFonts w:cs="Arial"/>
          <w:sz w:val="32"/>
          <w:szCs w:val="32"/>
          <w:lang w:eastAsia="fr-FR"/>
        </w:rPr>
      </w:pPr>
      <w:bookmarkStart w:id="105" w:name="_Toc236403716"/>
      <w:r w:rsidRPr="001E61D2">
        <w:rPr>
          <w:rFonts w:cs="Arial"/>
          <w:sz w:val="32"/>
          <w:szCs w:val="32"/>
          <w:lang w:eastAsia="fr-FR"/>
        </w:rPr>
        <w:t xml:space="preserve">Article </w:t>
      </w:r>
      <w:r>
        <w:rPr>
          <w:rFonts w:cs="Arial"/>
          <w:sz w:val="32"/>
          <w:szCs w:val="32"/>
          <w:lang w:eastAsia="fr-FR"/>
        </w:rPr>
        <w:t>6</w:t>
      </w:r>
      <w:r w:rsidRPr="001E61D2">
        <w:rPr>
          <w:rFonts w:cs="Arial"/>
          <w:sz w:val="32"/>
          <w:szCs w:val="32"/>
          <w:lang w:eastAsia="fr-FR"/>
        </w:rPr>
        <w:t xml:space="preserve"> </w:t>
      </w:r>
      <w:r>
        <w:rPr>
          <w:rFonts w:cs="Arial"/>
          <w:sz w:val="32"/>
          <w:szCs w:val="32"/>
          <w:lang w:eastAsia="fr-FR"/>
        </w:rPr>
        <w:t>–</w:t>
      </w:r>
      <w:r w:rsidRPr="001E61D2">
        <w:rPr>
          <w:rFonts w:cs="Arial"/>
          <w:sz w:val="32"/>
          <w:szCs w:val="32"/>
          <w:lang w:eastAsia="fr-FR"/>
        </w:rPr>
        <w:t xml:space="preserve"> </w:t>
      </w:r>
      <w:r>
        <w:rPr>
          <w:rFonts w:cs="Arial"/>
          <w:sz w:val="32"/>
          <w:szCs w:val="32"/>
          <w:lang w:eastAsia="fr-FR"/>
        </w:rPr>
        <w:t>Signature du marché par le candidat individuel ou, en cas de groupement, le mandataire dûment habilité ou chaque membre du groupement</w:t>
      </w:r>
      <w:bookmarkEnd w:id="105"/>
    </w:p>
    <w:p w:rsidR="008F2F9C" w:rsidRDefault="008F2F9C" w:rsidP="008F2F9C">
      <w:pPr>
        <w:pStyle w:val="RedTxt"/>
      </w:pPr>
    </w:p>
    <w:p w:rsidR="008F2F9C" w:rsidRDefault="008F2F9C" w:rsidP="008F2F9C">
      <w:pPr>
        <w:pStyle w:val="RedTxt"/>
        <w:keepLines/>
        <w:numPr>
          <w:ilvl w:val="0"/>
          <w:numId w:val="39"/>
        </w:numPr>
        <w:autoSpaceDE/>
        <w:autoSpaceDN/>
        <w:adjustRightInd/>
        <w:spacing w:after="0" w:line="240" w:lineRule="auto"/>
        <w:jc w:val="both"/>
        <w:rPr>
          <w:rFonts w:ascii="Gill Sans MT" w:hAnsi="Gill Sans MT"/>
          <w:b/>
          <w:sz w:val="22"/>
          <w:szCs w:val="22"/>
        </w:rPr>
      </w:pPr>
      <w:r w:rsidRPr="008F2F9C">
        <w:rPr>
          <w:rFonts w:ascii="Gill Sans MT" w:hAnsi="Gill Sans MT"/>
          <w:b/>
          <w:sz w:val="22"/>
          <w:szCs w:val="22"/>
        </w:rPr>
        <w:t xml:space="preserve">Signature du </w:t>
      </w:r>
      <w:proofErr w:type="spellStart"/>
      <w:r w:rsidRPr="008F2F9C">
        <w:rPr>
          <w:rFonts w:ascii="Gill Sans MT" w:hAnsi="Gill Sans MT"/>
          <w:b/>
          <w:sz w:val="22"/>
          <w:szCs w:val="22"/>
        </w:rPr>
        <w:t>marché</w:t>
      </w:r>
      <w:proofErr w:type="spellEnd"/>
      <w:r w:rsidRPr="008F2F9C">
        <w:rPr>
          <w:rFonts w:ascii="Gill Sans MT" w:hAnsi="Gill Sans MT"/>
          <w:b/>
          <w:sz w:val="22"/>
          <w:szCs w:val="22"/>
        </w:rPr>
        <w:t xml:space="preserve"> par le </w:t>
      </w:r>
      <w:proofErr w:type="spellStart"/>
      <w:r w:rsidRPr="008F2F9C">
        <w:rPr>
          <w:rFonts w:ascii="Gill Sans MT" w:hAnsi="Gill Sans MT"/>
          <w:b/>
          <w:sz w:val="22"/>
          <w:szCs w:val="22"/>
        </w:rPr>
        <w:t>candidat</w:t>
      </w:r>
      <w:proofErr w:type="spellEnd"/>
      <w:r w:rsidRPr="008F2F9C">
        <w:rPr>
          <w:rFonts w:ascii="Gill Sans MT" w:hAnsi="Gill Sans MT"/>
          <w:b/>
          <w:sz w:val="22"/>
          <w:szCs w:val="22"/>
        </w:rPr>
        <w:t xml:space="preserve"> </w:t>
      </w:r>
      <w:proofErr w:type="spellStart"/>
      <w:r w:rsidRPr="008F2F9C">
        <w:rPr>
          <w:rFonts w:ascii="Gill Sans MT" w:hAnsi="Gill Sans MT"/>
          <w:b/>
          <w:sz w:val="22"/>
          <w:szCs w:val="22"/>
        </w:rPr>
        <w:t>individuel</w:t>
      </w:r>
      <w:proofErr w:type="spellEnd"/>
      <w:r w:rsidRPr="008F2F9C">
        <w:rPr>
          <w:rFonts w:ascii="Gill Sans MT" w:hAnsi="Gill Sans MT"/>
          <w:b/>
          <w:sz w:val="22"/>
          <w:szCs w:val="22"/>
        </w:rPr>
        <w:t> :</w:t>
      </w:r>
    </w:p>
    <w:p w:rsidR="008F2F9C" w:rsidRPr="008F2F9C" w:rsidRDefault="008F2F9C" w:rsidP="008F2F9C">
      <w:pPr>
        <w:pStyle w:val="RedTxt"/>
        <w:keepLines/>
        <w:autoSpaceDE/>
        <w:autoSpaceDN/>
        <w:adjustRightInd/>
        <w:spacing w:after="0" w:line="240" w:lineRule="auto"/>
        <w:jc w:val="both"/>
        <w:rPr>
          <w:rFonts w:ascii="Gill Sans MT" w:hAnsi="Gill Sans MT"/>
          <w:b/>
          <w:sz w:val="22"/>
          <w:szCs w:val="22"/>
        </w:rPr>
      </w:pPr>
    </w:p>
    <w:tbl>
      <w:tblPr>
        <w:tblStyle w:val="Grilledutableau"/>
        <w:tblW w:w="0" w:type="auto"/>
        <w:jc w:val="center"/>
        <w:tblLook w:val="04A0" w:firstRow="1" w:lastRow="0" w:firstColumn="1" w:lastColumn="0" w:noHBand="0" w:noVBand="1"/>
      </w:tblPr>
      <w:tblGrid>
        <w:gridCol w:w="3209"/>
        <w:gridCol w:w="3209"/>
        <w:gridCol w:w="3210"/>
      </w:tblGrid>
      <w:tr w:rsidR="008F2F9C" w:rsidRPr="008F2F9C" w:rsidTr="008F2F9C">
        <w:trPr>
          <w:jc w:val="center"/>
        </w:trPr>
        <w:tc>
          <w:tcPr>
            <w:tcW w:w="3209"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 xml:space="preserve">Nom, </w:t>
            </w:r>
            <w:proofErr w:type="spellStart"/>
            <w:r w:rsidRPr="008F2F9C">
              <w:rPr>
                <w:rFonts w:ascii="Gill Sans MT" w:hAnsi="Gill Sans MT"/>
                <w:b/>
                <w:bCs/>
                <w:sz w:val="22"/>
                <w:szCs w:val="22"/>
              </w:rPr>
              <w:t>prénom</w:t>
            </w:r>
            <w:proofErr w:type="spellEnd"/>
            <w:r w:rsidRPr="008F2F9C">
              <w:rPr>
                <w:rFonts w:ascii="Gill Sans MT" w:hAnsi="Gill Sans MT"/>
                <w:b/>
                <w:bCs/>
                <w:sz w:val="22"/>
                <w:szCs w:val="22"/>
              </w:rPr>
              <w:t xml:space="preserve"> et </w:t>
            </w:r>
            <w:proofErr w:type="spellStart"/>
            <w:r w:rsidRPr="008F2F9C">
              <w:rPr>
                <w:rFonts w:ascii="Gill Sans MT" w:hAnsi="Gill Sans MT"/>
                <w:b/>
                <w:bCs/>
                <w:sz w:val="22"/>
                <w:szCs w:val="22"/>
              </w:rPr>
              <w:t>qualité</w:t>
            </w:r>
            <w:proofErr w:type="spellEnd"/>
            <w:r w:rsidRPr="008F2F9C">
              <w:rPr>
                <w:rFonts w:ascii="Gill Sans MT" w:hAnsi="Gill Sans MT"/>
                <w:b/>
                <w:bCs/>
                <w:sz w:val="22"/>
                <w:szCs w:val="22"/>
              </w:rPr>
              <w:t xml:space="preserve"> du </w:t>
            </w:r>
            <w:proofErr w:type="spellStart"/>
            <w:r w:rsidRPr="008F2F9C">
              <w:rPr>
                <w:rFonts w:ascii="Gill Sans MT" w:hAnsi="Gill Sans MT"/>
                <w:b/>
                <w:bCs/>
                <w:sz w:val="22"/>
                <w:szCs w:val="22"/>
              </w:rPr>
              <w:t>signataire</w:t>
            </w:r>
            <w:proofErr w:type="spellEnd"/>
            <w:r w:rsidRPr="008F2F9C">
              <w:rPr>
                <w:rFonts w:ascii="Gill Sans MT" w:hAnsi="Gill Sans MT"/>
                <w:b/>
                <w:bCs/>
                <w:sz w:val="22"/>
                <w:szCs w:val="22"/>
              </w:rPr>
              <w:t xml:space="preserve"> (*)</w:t>
            </w:r>
          </w:p>
        </w:tc>
        <w:tc>
          <w:tcPr>
            <w:tcW w:w="3209"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Lieu et date de signature</w:t>
            </w:r>
          </w:p>
        </w:tc>
        <w:tc>
          <w:tcPr>
            <w:tcW w:w="3210"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Signature</w:t>
            </w:r>
          </w:p>
        </w:tc>
      </w:tr>
      <w:tr w:rsidR="008F2F9C" w:rsidTr="00623CEB">
        <w:trPr>
          <w:jc w:val="center"/>
        </w:trPr>
        <w:tc>
          <w:tcPr>
            <w:tcW w:w="3209" w:type="dxa"/>
          </w:tcPr>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tc>
        <w:tc>
          <w:tcPr>
            <w:tcW w:w="3209" w:type="dxa"/>
          </w:tcPr>
          <w:p w:rsidR="008F2F9C" w:rsidRDefault="008F2F9C" w:rsidP="00623CEB">
            <w:pPr>
              <w:pStyle w:val="RedTxt"/>
              <w:tabs>
                <w:tab w:val="left" w:pos="4536"/>
              </w:tabs>
              <w:rPr>
                <w:b/>
                <w:bCs/>
              </w:rPr>
            </w:pPr>
          </w:p>
        </w:tc>
        <w:tc>
          <w:tcPr>
            <w:tcW w:w="3210" w:type="dxa"/>
          </w:tcPr>
          <w:p w:rsidR="008F2F9C" w:rsidRDefault="008F2F9C" w:rsidP="00623CEB">
            <w:pPr>
              <w:pStyle w:val="RedTxt"/>
              <w:tabs>
                <w:tab w:val="left" w:pos="4536"/>
              </w:tabs>
              <w:rPr>
                <w:b/>
                <w:bCs/>
              </w:rPr>
            </w:pPr>
          </w:p>
        </w:tc>
      </w:tr>
    </w:tbl>
    <w:p w:rsidR="008F2F9C" w:rsidRPr="008F2F9C" w:rsidRDefault="008F2F9C" w:rsidP="008F2F9C">
      <w:pPr>
        <w:pStyle w:val="RedTxt"/>
        <w:tabs>
          <w:tab w:val="left" w:pos="4536"/>
        </w:tabs>
        <w:rPr>
          <w:rFonts w:ascii="Gill Sans MT" w:hAnsi="Gill Sans MT"/>
          <w:bCs/>
          <w:color w:val="FF9900"/>
          <w:sz w:val="22"/>
          <w:szCs w:val="22"/>
        </w:rPr>
      </w:pPr>
      <w:r w:rsidRPr="008F2F9C">
        <w:rPr>
          <w:rFonts w:ascii="Gill Sans MT" w:hAnsi="Gill Sans MT"/>
          <w:bCs/>
          <w:color w:val="FF9900"/>
          <w:sz w:val="22"/>
          <w:szCs w:val="22"/>
        </w:rPr>
        <w:t xml:space="preserve">(*) Le </w:t>
      </w:r>
      <w:proofErr w:type="spellStart"/>
      <w:r w:rsidRPr="008F2F9C">
        <w:rPr>
          <w:rFonts w:ascii="Gill Sans MT" w:hAnsi="Gill Sans MT"/>
          <w:bCs/>
          <w:color w:val="FF9900"/>
          <w:sz w:val="22"/>
          <w:szCs w:val="22"/>
        </w:rPr>
        <w:t>signataire</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doit</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avoir</w:t>
      </w:r>
      <w:proofErr w:type="spellEnd"/>
      <w:r w:rsidRPr="008F2F9C">
        <w:rPr>
          <w:rFonts w:ascii="Gill Sans MT" w:hAnsi="Gill Sans MT"/>
          <w:bCs/>
          <w:color w:val="FF9900"/>
          <w:sz w:val="22"/>
          <w:szCs w:val="22"/>
        </w:rPr>
        <w:t xml:space="preserve"> le </w:t>
      </w:r>
      <w:proofErr w:type="spellStart"/>
      <w:r w:rsidRPr="008F2F9C">
        <w:rPr>
          <w:rFonts w:ascii="Gill Sans MT" w:hAnsi="Gill Sans MT"/>
          <w:bCs/>
          <w:color w:val="FF9900"/>
          <w:sz w:val="22"/>
          <w:szCs w:val="22"/>
        </w:rPr>
        <w:t>pouvoir</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d’engager</w:t>
      </w:r>
      <w:proofErr w:type="spellEnd"/>
      <w:r w:rsidRPr="008F2F9C">
        <w:rPr>
          <w:rFonts w:ascii="Gill Sans MT" w:hAnsi="Gill Sans MT"/>
          <w:bCs/>
          <w:color w:val="FF9900"/>
          <w:sz w:val="22"/>
          <w:szCs w:val="22"/>
        </w:rPr>
        <w:t xml:space="preserve"> la </w:t>
      </w:r>
      <w:proofErr w:type="spellStart"/>
      <w:r w:rsidRPr="008F2F9C">
        <w:rPr>
          <w:rFonts w:ascii="Gill Sans MT" w:hAnsi="Gill Sans MT"/>
          <w:bCs/>
          <w:color w:val="FF9900"/>
          <w:sz w:val="22"/>
          <w:szCs w:val="22"/>
        </w:rPr>
        <w:t>personne</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qu’il</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représente</w:t>
      </w:r>
      <w:proofErr w:type="spellEnd"/>
      <w:r w:rsidRPr="008F2F9C">
        <w:rPr>
          <w:rFonts w:ascii="Gill Sans MT" w:hAnsi="Gill Sans MT"/>
          <w:bCs/>
          <w:color w:val="FF9900"/>
          <w:sz w:val="22"/>
          <w:szCs w:val="22"/>
        </w:rPr>
        <w:t>.</w:t>
      </w:r>
    </w:p>
    <w:p w:rsidR="008F2F9C" w:rsidRDefault="008F2F9C" w:rsidP="008F2F9C">
      <w:pPr>
        <w:pStyle w:val="RedTxt"/>
        <w:rPr>
          <w:b/>
          <w:bCs/>
          <w:sz w:val="20"/>
          <w:szCs w:val="20"/>
        </w:rPr>
      </w:pPr>
    </w:p>
    <w:p w:rsidR="008F2F9C" w:rsidRPr="008F2F9C" w:rsidRDefault="008F2F9C" w:rsidP="008F2F9C">
      <w:pPr>
        <w:pStyle w:val="RedTxt"/>
        <w:keepLines/>
        <w:numPr>
          <w:ilvl w:val="0"/>
          <w:numId w:val="39"/>
        </w:numPr>
        <w:autoSpaceDE/>
        <w:autoSpaceDN/>
        <w:adjustRightInd/>
        <w:spacing w:after="0" w:line="240" w:lineRule="auto"/>
        <w:jc w:val="both"/>
        <w:rPr>
          <w:rFonts w:ascii="Gill Sans MT" w:hAnsi="Gill Sans MT"/>
          <w:b/>
          <w:sz w:val="22"/>
          <w:szCs w:val="22"/>
        </w:rPr>
      </w:pPr>
      <w:r w:rsidRPr="008F2F9C">
        <w:rPr>
          <w:rFonts w:ascii="Gill Sans MT" w:hAnsi="Gill Sans MT"/>
          <w:b/>
          <w:sz w:val="22"/>
          <w:szCs w:val="22"/>
        </w:rPr>
        <w:t xml:space="preserve">Signature du </w:t>
      </w:r>
      <w:proofErr w:type="spellStart"/>
      <w:r w:rsidRPr="008F2F9C">
        <w:rPr>
          <w:rFonts w:ascii="Gill Sans MT" w:hAnsi="Gill Sans MT"/>
          <w:b/>
          <w:sz w:val="22"/>
          <w:szCs w:val="22"/>
        </w:rPr>
        <w:t>marché</w:t>
      </w:r>
      <w:proofErr w:type="spellEnd"/>
      <w:r w:rsidRPr="008F2F9C">
        <w:rPr>
          <w:rFonts w:ascii="Gill Sans MT" w:hAnsi="Gill Sans MT"/>
          <w:b/>
          <w:sz w:val="22"/>
          <w:szCs w:val="22"/>
        </w:rPr>
        <w:t xml:space="preserve"> </w:t>
      </w:r>
      <w:proofErr w:type="spellStart"/>
      <w:r w:rsidRPr="008F2F9C">
        <w:rPr>
          <w:rFonts w:ascii="Gill Sans MT" w:hAnsi="Gill Sans MT"/>
          <w:b/>
          <w:sz w:val="22"/>
          <w:szCs w:val="22"/>
        </w:rPr>
        <w:t>en</w:t>
      </w:r>
      <w:proofErr w:type="spellEnd"/>
      <w:r w:rsidRPr="008F2F9C">
        <w:rPr>
          <w:rFonts w:ascii="Gill Sans MT" w:hAnsi="Gill Sans MT"/>
          <w:b/>
          <w:sz w:val="22"/>
          <w:szCs w:val="22"/>
        </w:rPr>
        <w:t xml:space="preserve"> </w:t>
      </w:r>
      <w:proofErr w:type="spellStart"/>
      <w:r w:rsidRPr="008F2F9C">
        <w:rPr>
          <w:rFonts w:ascii="Gill Sans MT" w:hAnsi="Gill Sans MT"/>
          <w:b/>
          <w:sz w:val="22"/>
          <w:szCs w:val="22"/>
        </w:rPr>
        <w:t>cas</w:t>
      </w:r>
      <w:proofErr w:type="spellEnd"/>
      <w:r w:rsidRPr="008F2F9C">
        <w:rPr>
          <w:rFonts w:ascii="Gill Sans MT" w:hAnsi="Gill Sans MT"/>
          <w:b/>
          <w:sz w:val="22"/>
          <w:szCs w:val="22"/>
        </w:rPr>
        <w:t xml:space="preserve"> de </w:t>
      </w:r>
      <w:proofErr w:type="spellStart"/>
      <w:r w:rsidRPr="008F2F9C">
        <w:rPr>
          <w:rFonts w:ascii="Gill Sans MT" w:hAnsi="Gill Sans MT"/>
          <w:b/>
          <w:sz w:val="22"/>
          <w:szCs w:val="22"/>
        </w:rPr>
        <w:t>groupement</w:t>
      </w:r>
      <w:proofErr w:type="spellEnd"/>
      <w:r w:rsidRPr="008F2F9C">
        <w:rPr>
          <w:rFonts w:ascii="Gill Sans MT" w:hAnsi="Gill Sans MT"/>
          <w:b/>
          <w:sz w:val="22"/>
          <w:szCs w:val="22"/>
        </w:rPr>
        <w:t> :</w:t>
      </w:r>
    </w:p>
    <w:p w:rsidR="008F2F9C" w:rsidRDefault="008F2F9C" w:rsidP="008F2F9C">
      <w:pPr>
        <w:pStyle w:val="RedTxt"/>
        <w:jc w:val="both"/>
        <w:rPr>
          <w:rFonts w:ascii="Gill Sans MT" w:hAnsi="Gill Sans MT"/>
          <w:sz w:val="22"/>
          <w:szCs w:val="22"/>
        </w:rPr>
      </w:pPr>
    </w:p>
    <w:p w:rsidR="008F2F9C" w:rsidRPr="008F2F9C" w:rsidRDefault="008F2F9C" w:rsidP="008F2F9C">
      <w:pPr>
        <w:pStyle w:val="RedTxt"/>
        <w:jc w:val="both"/>
        <w:rPr>
          <w:rFonts w:ascii="Gill Sans MT" w:hAnsi="Gill Sans MT"/>
          <w:sz w:val="22"/>
          <w:szCs w:val="22"/>
        </w:rPr>
      </w:pPr>
      <w:r w:rsidRPr="008F2F9C">
        <w:rPr>
          <w:rFonts w:ascii="Gill Sans MT" w:hAnsi="Gill Sans MT"/>
          <w:sz w:val="22"/>
          <w:szCs w:val="22"/>
        </w:rPr>
        <w:t xml:space="preserve">Les </w:t>
      </w:r>
      <w:proofErr w:type="spellStart"/>
      <w:r w:rsidRPr="008F2F9C">
        <w:rPr>
          <w:rFonts w:ascii="Gill Sans MT" w:hAnsi="Gill Sans MT"/>
          <w:sz w:val="22"/>
          <w:szCs w:val="22"/>
        </w:rPr>
        <w:t>membres</w:t>
      </w:r>
      <w:proofErr w:type="spellEnd"/>
      <w:r w:rsidRPr="008F2F9C">
        <w:rPr>
          <w:rFonts w:ascii="Gill Sans MT" w:hAnsi="Gill Sans MT"/>
          <w:sz w:val="22"/>
          <w:szCs w:val="22"/>
        </w:rPr>
        <w:t xml:space="preserve"> du </w:t>
      </w:r>
      <w:proofErr w:type="spellStart"/>
      <w:r w:rsidRPr="008F2F9C">
        <w:rPr>
          <w:rFonts w:ascii="Gill Sans MT" w:hAnsi="Gill Sans MT"/>
          <w:sz w:val="22"/>
          <w:szCs w:val="22"/>
        </w:rPr>
        <w:t>groupement</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d’opérateurs</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économiques</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désignent</w:t>
      </w:r>
      <w:proofErr w:type="spellEnd"/>
      <w:r w:rsidRPr="008F2F9C">
        <w:rPr>
          <w:rFonts w:ascii="Gill Sans MT" w:hAnsi="Gill Sans MT"/>
          <w:sz w:val="22"/>
          <w:szCs w:val="22"/>
        </w:rPr>
        <w:t xml:space="preserve"> le </w:t>
      </w:r>
      <w:proofErr w:type="spellStart"/>
      <w:r w:rsidRPr="008F2F9C">
        <w:rPr>
          <w:rFonts w:ascii="Gill Sans MT" w:hAnsi="Gill Sans MT"/>
          <w:sz w:val="22"/>
          <w:szCs w:val="22"/>
        </w:rPr>
        <w:t>mandataire</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suivant</w:t>
      </w:r>
      <w:proofErr w:type="spellEnd"/>
      <w:r w:rsidRPr="008F2F9C">
        <w:rPr>
          <w:rFonts w:ascii="Gill Sans MT" w:hAnsi="Gill Sans MT"/>
          <w:sz w:val="22"/>
          <w:szCs w:val="22"/>
        </w:rPr>
        <w:t xml:space="preserve"> (article R.2142-24 du Code de la </w:t>
      </w:r>
      <w:proofErr w:type="spellStart"/>
      <w:r w:rsidRPr="008F2F9C">
        <w:rPr>
          <w:rFonts w:ascii="Gill Sans MT" w:hAnsi="Gill Sans MT"/>
          <w:sz w:val="22"/>
          <w:szCs w:val="22"/>
        </w:rPr>
        <w:t>commande</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publique</w:t>
      </w:r>
      <w:proofErr w:type="spellEnd"/>
      <w:proofErr w:type="gramStart"/>
      <w:r w:rsidRPr="008F2F9C">
        <w:rPr>
          <w:rFonts w:ascii="Gill Sans MT" w:hAnsi="Gill Sans MT"/>
          <w:sz w:val="22"/>
          <w:szCs w:val="22"/>
        </w:rPr>
        <w:t>) :</w:t>
      </w:r>
      <w:proofErr w:type="gramEnd"/>
    </w:p>
    <w:tbl>
      <w:tblPr>
        <w:tblStyle w:val="Grilledutableau"/>
        <w:tblW w:w="0" w:type="auto"/>
        <w:jc w:val="center"/>
        <w:tblLook w:val="04A0" w:firstRow="1" w:lastRow="0" w:firstColumn="1" w:lastColumn="0" w:noHBand="0" w:noVBand="1"/>
      </w:tblPr>
      <w:tblGrid>
        <w:gridCol w:w="3209"/>
        <w:gridCol w:w="3209"/>
        <w:gridCol w:w="3210"/>
      </w:tblGrid>
      <w:tr w:rsidR="008F2F9C" w:rsidRPr="008F2F9C" w:rsidTr="008F2F9C">
        <w:trPr>
          <w:jc w:val="center"/>
        </w:trPr>
        <w:tc>
          <w:tcPr>
            <w:tcW w:w="3209"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 xml:space="preserve">Nom, </w:t>
            </w:r>
            <w:proofErr w:type="spellStart"/>
            <w:r w:rsidRPr="008F2F9C">
              <w:rPr>
                <w:rFonts w:ascii="Gill Sans MT" w:hAnsi="Gill Sans MT"/>
                <w:b/>
                <w:bCs/>
                <w:sz w:val="22"/>
                <w:szCs w:val="22"/>
              </w:rPr>
              <w:t>prénom</w:t>
            </w:r>
            <w:proofErr w:type="spellEnd"/>
            <w:r w:rsidRPr="008F2F9C">
              <w:rPr>
                <w:rFonts w:ascii="Gill Sans MT" w:hAnsi="Gill Sans MT"/>
                <w:b/>
                <w:bCs/>
                <w:sz w:val="22"/>
                <w:szCs w:val="22"/>
              </w:rPr>
              <w:t xml:space="preserve"> et </w:t>
            </w:r>
            <w:proofErr w:type="spellStart"/>
            <w:r w:rsidRPr="008F2F9C">
              <w:rPr>
                <w:rFonts w:ascii="Gill Sans MT" w:hAnsi="Gill Sans MT"/>
                <w:b/>
                <w:bCs/>
                <w:sz w:val="22"/>
                <w:szCs w:val="22"/>
              </w:rPr>
              <w:t>qualité</w:t>
            </w:r>
            <w:proofErr w:type="spellEnd"/>
            <w:r w:rsidRPr="008F2F9C">
              <w:rPr>
                <w:rFonts w:ascii="Gill Sans MT" w:hAnsi="Gill Sans MT"/>
                <w:b/>
                <w:bCs/>
                <w:sz w:val="22"/>
                <w:szCs w:val="22"/>
              </w:rPr>
              <w:t xml:space="preserve"> du </w:t>
            </w:r>
            <w:proofErr w:type="spellStart"/>
            <w:r w:rsidRPr="008F2F9C">
              <w:rPr>
                <w:rFonts w:ascii="Gill Sans MT" w:hAnsi="Gill Sans MT"/>
                <w:b/>
                <w:bCs/>
                <w:sz w:val="22"/>
                <w:szCs w:val="22"/>
              </w:rPr>
              <w:t>signataire</w:t>
            </w:r>
            <w:proofErr w:type="spellEnd"/>
            <w:r w:rsidRPr="008F2F9C">
              <w:rPr>
                <w:rFonts w:ascii="Gill Sans MT" w:hAnsi="Gill Sans MT"/>
                <w:b/>
                <w:bCs/>
                <w:sz w:val="22"/>
                <w:szCs w:val="22"/>
              </w:rPr>
              <w:t xml:space="preserve"> (*)</w:t>
            </w:r>
          </w:p>
        </w:tc>
        <w:tc>
          <w:tcPr>
            <w:tcW w:w="3209"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Lieu et date de signature</w:t>
            </w:r>
          </w:p>
        </w:tc>
        <w:tc>
          <w:tcPr>
            <w:tcW w:w="3210"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Signature</w:t>
            </w:r>
          </w:p>
        </w:tc>
      </w:tr>
      <w:tr w:rsidR="008F2F9C" w:rsidTr="00623CEB">
        <w:trPr>
          <w:jc w:val="center"/>
        </w:trPr>
        <w:tc>
          <w:tcPr>
            <w:tcW w:w="3209" w:type="dxa"/>
          </w:tcPr>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p w:rsidR="008F2F9C" w:rsidRDefault="008F2F9C" w:rsidP="00623CEB">
            <w:pPr>
              <w:pStyle w:val="RedTxt"/>
              <w:tabs>
                <w:tab w:val="left" w:pos="4536"/>
              </w:tabs>
              <w:rPr>
                <w:b/>
                <w:bCs/>
              </w:rPr>
            </w:pPr>
          </w:p>
        </w:tc>
        <w:tc>
          <w:tcPr>
            <w:tcW w:w="3209" w:type="dxa"/>
          </w:tcPr>
          <w:p w:rsidR="008F2F9C" w:rsidRDefault="008F2F9C" w:rsidP="00623CEB">
            <w:pPr>
              <w:pStyle w:val="RedTxt"/>
              <w:tabs>
                <w:tab w:val="left" w:pos="4536"/>
              </w:tabs>
              <w:rPr>
                <w:b/>
                <w:bCs/>
              </w:rPr>
            </w:pPr>
          </w:p>
        </w:tc>
        <w:tc>
          <w:tcPr>
            <w:tcW w:w="3210" w:type="dxa"/>
          </w:tcPr>
          <w:p w:rsidR="008F2F9C" w:rsidRDefault="008F2F9C" w:rsidP="00623CEB">
            <w:pPr>
              <w:pStyle w:val="RedTxt"/>
              <w:tabs>
                <w:tab w:val="left" w:pos="4536"/>
              </w:tabs>
              <w:rPr>
                <w:b/>
                <w:bCs/>
              </w:rPr>
            </w:pPr>
          </w:p>
        </w:tc>
      </w:tr>
    </w:tbl>
    <w:p w:rsidR="008F2F9C" w:rsidRPr="008F2F9C" w:rsidRDefault="008F2F9C" w:rsidP="008F2F9C">
      <w:pPr>
        <w:pStyle w:val="RedTxt"/>
        <w:tabs>
          <w:tab w:val="left" w:pos="4536"/>
        </w:tabs>
        <w:rPr>
          <w:rFonts w:ascii="Gill Sans MT" w:hAnsi="Gill Sans MT"/>
          <w:bCs/>
          <w:color w:val="FF9900"/>
          <w:sz w:val="22"/>
          <w:szCs w:val="22"/>
        </w:rPr>
      </w:pPr>
      <w:r w:rsidRPr="008F2F9C">
        <w:rPr>
          <w:rFonts w:ascii="Gill Sans MT" w:hAnsi="Gill Sans MT"/>
          <w:bCs/>
          <w:color w:val="FF9900"/>
          <w:sz w:val="22"/>
          <w:szCs w:val="22"/>
        </w:rPr>
        <w:t xml:space="preserve">(*) Le </w:t>
      </w:r>
      <w:proofErr w:type="spellStart"/>
      <w:r w:rsidRPr="008F2F9C">
        <w:rPr>
          <w:rFonts w:ascii="Gill Sans MT" w:hAnsi="Gill Sans MT"/>
          <w:bCs/>
          <w:color w:val="FF9900"/>
          <w:sz w:val="22"/>
          <w:szCs w:val="22"/>
        </w:rPr>
        <w:t>signataire</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doit</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avoir</w:t>
      </w:r>
      <w:proofErr w:type="spellEnd"/>
      <w:r w:rsidRPr="008F2F9C">
        <w:rPr>
          <w:rFonts w:ascii="Gill Sans MT" w:hAnsi="Gill Sans MT"/>
          <w:bCs/>
          <w:color w:val="FF9900"/>
          <w:sz w:val="22"/>
          <w:szCs w:val="22"/>
        </w:rPr>
        <w:t xml:space="preserve"> le </w:t>
      </w:r>
      <w:proofErr w:type="spellStart"/>
      <w:r w:rsidRPr="008F2F9C">
        <w:rPr>
          <w:rFonts w:ascii="Gill Sans MT" w:hAnsi="Gill Sans MT"/>
          <w:bCs/>
          <w:color w:val="FF9900"/>
          <w:sz w:val="22"/>
          <w:szCs w:val="22"/>
        </w:rPr>
        <w:t>pouvoir</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d’engager</w:t>
      </w:r>
      <w:proofErr w:type="spellEnd"/>
      <w:r w:rsidRPr="008F2F9C">
        <w:rPr>
          <w:rFonts w:ascii="Gill Sans MT" w:hAnsi="Gill Sans MT"/>
          <w:bCs/>
          <w:color w:val="FF9900"/>
          <w:sz w:val="22"/>
          <w:szCs w:val="22"/>
        </w:rPr>
        <w:t xml:space="preserve"> la </w:t>
      </w:r>
      <w:proofErr w:type="spellStart"/>
      <w:r w:rsidRPr="008F2F9C">
        <w:rPr>
          <w:rFonts w:ascii="Gill Sans MT" w:hAnsi="Gill Sans MT"/>
          <w:bCs/>
          <w:color w:val="FF9900"/>
          <w:sz w:val="22"/>
          <w:szCs w:val="22"/>
        </w:rPr>
        <w:t>personne</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qu’il</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représente</w:t>
      </w:r>
      <w:proofErr w:type="spellEnd"/>
      <w:r w:rsidRPr="008F2F9C">
        <w:rPr>
          <w:rFonts w:ascii="Gill Sans MT" w:hAnsi="Gill Sans MT"/>
          <w:bCs/>
          <w:color w:val="FF9900"/>
          <w:sz w:val="22"/>
          <w:szCs w:val="22"/>
        </w:rPr>
        <w:t>.</w:t>
      </w:r>
    </w:p>
    <w:p w:rsidR="008F2F9C" w:rsidRPr="008F2F9C" w:rsidRDefault="008F2F9C" w:rsidP="008F2F9C">
      <w:pPr>
        <w:pStyle w:val="RedTxt"/>
        <w:jc w:val="both"/>
        <w:rPr>
          <w:rFonts w:ascii="Gill Sans MT" w:hAnsi="Gill Sans MT"/>
          <w:sz w:val="22"/>
          <w:szCs w:val="22"/>
        </w:rPr>
      </w:pPr>
    </w:p>
    <w:p w:rsidR="008F2F9C" w:rsidRPr="008F2F9C" w:rsidRDefault="008F2F9C" w:rsidP="008F2F9C">
      <w:pPr>
        <w:pStyle w:val="RedTxt"/>
        <w:keepLines/>
        <w:numPr>
          <w:ilvl w:val="0"/>
          <w:numId w:val="39"/>
        </w:numPr>
        <w:autoSpaceDE/>
        <w:autoSpaceDN/>
        <w:adjustRightInd/>
        <w:spacing w:after="0" w:line="240" w:lineRule="auto"/>
        <w:jc w:val="both"/>
        <w:rPr>
          <w:rFonts w:ascii="Gill Sans MT" w:hAnsi="Gill Sans MT"/>
          <w:sz w:val="22"/>
          <w:szCs w:val="22"/>
        </w:rPr>
      </w:pPr>
      <w:r w:rsidRPr="008F2F9C">
        <w:rPr>
          <w:rFonts w:ascii="Gill Sans MT" w:hAnsi="Gill Sans MT"/>
          <w:sz w:val="22"/>
          <w:szCs w:val="22"/>
        </w:rPr>
        <w:t xml:space="preserve">OU les </w:t>
      </w:r>
      <w:proofErr w:type="spellStart"/>
      <w:r w:rsidRPr="008F2F9C">
        <w:rPr>
          <w:rFonts w:ascii="Gill Sans MT" w:hAnsi="Gill Sans MT"/>
          <w:sz w:val="22"/>
          <w:szCs w:val="22"/>
        </w:rPr>
        <w:t>membres</w:t>
      </w:r>
      <w:proofErr w:type="spellEnd"/>
      <w:r w:rsidRPr="008F2F9C">
        <w:rPr>
          <w:rFonts w:ascii="Gill Sans MT" w:hAnsi="Gill Sans MT"/>
          <w:sz w:val="22"/>
          <w:szCs w:val="22"/>
        </w:rPr>
        <w:t xml:space="preserve"> du </w:t>
      </w:r>
      <w:proofErr w:type="spellStart"/>
      <w:r w:rsidRPr="008F2F9C">
        <w:rPr>
          <w:rFonts w:ascii="Gill Sans MT" w:hAnsi="Gill Sans MT"/>
          <w:sz w:val="22"/>
          <w:szCs w:val="22"/>
        </w:rPr>
        <w:t>groupement</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signent</w:t>
      </w:r>
      <w:proofErr w:type="spellEnd"/>
      <w:r w:rsidRPr="008F2F9C">
        <w:rPr>
          <w:rFonts w:ascii="Gill Sans MT" w:hAnsi="Gill Sans MT"/>
          <w:sz w:val="22"/>
          <w:szCs w:val="22"/>
        </w:rPr>
        <w:t xml:space="preserve"> le </w:t>
      </w:r>
      <w:proofErr w:type="spellStart"/>
      <w:r w:rsidRPr="008F2F9C">
        <w:rPr>
          <w:rFonts w:ascii="Gill Sans MT" w:hAnsi="Gill Sans MT"/>
          <w:sz w:val="22"/>
          <w:szCs w:val="22"/>
        </w:rPr>
        <w:t>présent</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acte</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d’engagement</w:t>
      </w:r>
      <w:proofErr w:type="spellEnd"/>
      <w:r w:rsidRPr="008F2F9C">
        <w:rPr>
          <w:rFonts w:ascii="Gill Sans MT" w:hAnsi="Gill Sans MT"/>
          <w:sz w:val="22"/>
          <w:szCs w:val="22"/>
        </w:rPr>
        <w:t> :</w:t>
      </w:r>
    </w:p>
    <w:p w:rsidR="008F2F9C" w:rsidRPr="008F2F9C" w:rsidRDefault="008F2F9C" w:rsidP="008F2F9C">
      <w:pPr>
        <w:pStyle w:val="RedTxt"/>
        <w:rPr>
          <w:rFonts w:ascii="Gill Sans MT" w:hAnsi="Gill Sans MT"/>
          <w:i/>
          <w:sz w:val="22"/>
          <w:szCs w:val="22"/>
        </w:rPr>
      </w:pPr>
    </w:p>
    <w:tbl>
      <w:tblPr>
        <w:tblStyle w:val="Grilledutableau"/>
        <w:tblW w:w="0" w:type="auto"/>
        <w:jc w:val="center"/>
        <w:tblLook w:val="04A0" w:firstRow="1" w:lastRow="0" w:firstColumn="1" w:lastColumn="0" w:noHBand="0" w:noVBand="1"/>
      </w:tblPr>
      <w:tblGrid>
        <w:gridCol w:w="3209"/>
        <w:gridCol w:w="3209"/>
        <w:gridCol w:w="3210"/>
      </w:tblGrid>
      <w:tr w:rsidR="008F2F9C" w:rsidRPr="008F2F9C" w:rsidTr="008F2F9C">
        <w:trPr>
          <w:jc w:val="center"/>
        </w:trPr>
        <w:tc>
          <w:tcPr>
            <w:tcW w:w="3209"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lastRenderedPageBreak/>
              <w:t xml:space="preserve">Nom, </w:t>
            </w:r>
            <w:proofErr w:type="spellStart"/>
            <w:r w:rsidRPr="008F2F9C">
              <w:rPr>
                <w:rFonts w:ascii="Gill Sans MT" w:hAnsi="Gill Sans MT"/>
                <w:b/>
                <w:bCs/>
                <w:sz w:val="22"/>
                <w:szCs w:val="22"/>
              </w:rPr>
              <w:t>prénom</w:t>
            </w:r>
            <w:proofErr w:type="spellEnd"/>
            <w:r w:rsidRPr="008F2F9C">
              <w:rPr>
                <w:rFonts w:ascii="Gill Sans MT" w:hAnsi="Gill Sans MT"/>
                <w:b/>
                <w:bCs/>
                <w:sz w:val="22"/>
                <w:szCs w:val="22"/>
              </w:rPr>
              <w:t xml:space="preserve"> et </w:t>
            </w:r>
            <w:proofErr w:type="spellStart"/>
            <w:r w:rsidRPr="008F2F9C">
              <w:rPr>
                <w:rFonts w:ascii="Gill Sans MT" w:hAnsi="Gill Sans MT"/>
                <w:b/>
                <w:bCs/>
                <w:sz w:val="22"/>
                <w:szCs w:val="22"/>
              </w:rPr>
              <w:t>qualité</w:t>
            </w:r>
            <w:proofErr w:type="spellEnd"/>
            <w:r w:rsidRPr="008F2F9C">
              <w:rPr>
                <w:rFonts w:ascii="Gill Sans MT" w:hAnsi="Gill Sans MT"/>
                <w:b/>
                <w:bCs/>
                <w:sz w:val="22"/>
                <w:szCs w:val="22"/>
              </w:rPr>
              <w:t xml:space="preserve"> du </w:t>
            </w:r>
            <w:proofErr w:type="spellStart"/>
            <w:r w:rsidRPr="008F2F9C">
              <w:rPr>
                <w:rFonts w:ascii="Gill Sans MT" w:hAnsi="Gill Sans MT"/>
                <w:b/>
                <w:bCs/>
                <w:sz w:val="22"/>
                <w:szCs w:val="22"/>
              </w:rPr>
              <w:t>signataire</w:t>
            </w:r>
            <w:proofErr w:type="spellEnd"/>
            <w:r w:rsidRPr="008F2F9C">
              <w:rPr>
                <w:rFonts w:ascii="Gill Sans MT" w:hAnsi="Gill Sans MT"/>
                <w:b/>
                <w:bCs/>
                <w:sz w:val="22"/>
                <w:szCs w:val="22"/>
              </w:rPr>
              <w:t xml:space="preserve"> (*)</w:t>
            </w:r>
          </w:p>
        </w:tc>
        <w:tc>
          <w:tcPr>
            <w:tcW w:w="3209"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Lieu et date de signature</w:t>
            </w:r>
          </w:p>
        </w:tc>
        <w:tc>
          <w:tcPr>
            <w:tcW w:w="3210" w:type="dxa"/>
            <w:shd w:val="clear" w:color="auto" w:fill="FF9900"/>
            <w:vAlign w:val="center"/>
          </w:tcPr>
          <w:p w:rsidR="008F2F9C" w:rsidRPr="008F2F9C" w:rsidRDefault="008F2F9C" w:rsidP="00623CEB">
            <w:pPr>
              <w:pStyle w:val="RedTxt"/>
              <w:tabs>
                <w:tab w:val="left" w:pos="4536"/>
              </w:tabs>
              <w:jc w:val="center"/>
              <w:rPr>
                <w:rFonts w:ascii="Gill Sans MT" w:hAnsi="Gill Sans MT"/>
                <w:b/>
                <w:bCs/>
                <w:sz w:val="22"/>
                <w:szCs w:val="22"/>
              </w:rPr>
            </w:pPr>
            <w:r w:rsidRPr="008F2F9C">
              <w:rPr>
                <w:rFonts w:ascii="Gill Sans MT" w:hAnsi="Gill Sans MT"/>
                <w:b/>
                <w:bCs/>
                <w:sz w:val="22"/>
                <w:szCs w:val="22"/>
              </w:rPr>
              <w:t>Signature</w:t>
            </w:r>
          </w:p>
        </w:tc>
      </w:tr>
      <w:tr w:rsidR="008F2F9C" w:rsidRPr="008F2F9C" w:rsidTr="00623CEB">
        <w:trPr>
          <w:jc w:val="center"/>
        </w:trPr>
        <w:tc>
          <w:tcPr>
            <w:tcW w:w="3209" w:type="dxa"/>
          </w:tcPr>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tc>
        <w:tc>
          <w:tcPr>
            <w:tcW w:w="3209" w:type="dxa"/>
          </w:tcPr>
          <w:p w:rsidR="008F2F9C" w:rsidRPr="008F2F9C" w:rsidRDefault="008F2F9C" w:rsidP="00623CEB">
            <w:pPr>
              <w:pStyle w:val="RedTxt"/>
              <w:tabs>
                <w:tab w:val="left" w:pos="4536"/>
              </w:tabs>
              <w:rPr>
                <w:rFonts w:ascii="Gill Sans MT" w:hAnsi="Gill Sans MT"/>
                <w:b/>
                <w:bCs/>
                <w:sz w:val="22"/>
                <w:szCs w:val="22"/>
              </w:rPr>
            </w:pPr>
          </w:p>
        </w:tc>
        <w:tc>
          <w:tcPr>
            <w:tcW w:w="3210" w:type="dxa"/>
          </w:tcPr>
          <w:p w:rsidR="008F2F9C" w:rsidRPr="008F2F9C" w:rsidRDefault="008F2F9C" w:rsidP="00623CEB">
            <w:pPr>
              <w:pStyle w:val="RedTxt"/>
              <w:tabs>
                <w:tab w:val="left" w:pos="4536"/>
              </w:tabs>
              <w:rPr>
                <w:rFonts w:ascii="Gill Sans MT" w:hAnsi="Gill Sans MT"/>
                <w:b/>
                <w:bCs/>
                <w:sz w:val="22"/>
                <w:szCs w:val="22"/>
              </w:rPr>
            </w:pPr>
          </w:p>
        </w:tc>
      </w:tr>
      <w:tr w:rsidR="008F2F9C" w:rsidRPr="008F2F9C" w:rsidTr="00623CEB">
        <w:trPr>
          <w:jc w:val="center"/>
        </w:trPr>
        <w:tc>
          <w:tcPr>
            <w:tcW w:w="3209" w:type="dxa"/>
          </w:tcPr>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tc>
        <w:tc>
          <w:tcPr>
            <w:tcW w:w="3209" w:type="dxa"/>
          </w:tcPr>
          <w:p w:rsidR="008F2F9C" w:rsidRPr="008F2F9C" w:rsidRDefault="008F2F9C" w:rsidP="00623CEB">
            <w:pPr>
              <w:pStyle w:val="RedTxt"/>
              <w:tabs>
                <w:tab w:val="left" w:pos="4536"/>
              </w:tabs>
              <w:rPr>
                <w:rFonts w:ascii="Gill Sans MT" w:hAnsi="Gill Sans MT"/>
                <w:b/>
                <w:bCs/>
                <w:sz w:val="22"/>
                <w:szCs w:val="22"/>
              </w:rPr>
            </w:pPr>
          </w:p>
        </w:tc>
        <w:tc>
          <w:tcPr>
            <w:tcW w:w="3210" w:type="dxa"/>
          </w:tcPr>
          <w:p w:rsidR="008F2F9C" w:rsidRPr="008F2F9C" w:rsidRDefault="008F2F9C" w:rsidP="00623CEB">
            <w:pPr>
              <w:pStyle w:val="RedTxt"/>
              <w:tabs>
                <w:tab w:val="left" w:pos="4536"/>
              </w:tabs>
              <w:rPr>
                <w:rFonts w:ascii="Gill Sans MT" w:hAnsi="Gill Sans MT"/>
                <w:b/>
                <w:bCs/>
                <w:sz w:val="22"/>
                <w:szCs w:val="22"/>
              </w:rPr>
            </w:pPr>
          </w:p>
        </w:tc>
      </w:tr>
      <w:tr w:rsidR="008F2F9C" w:rsidRPr="008F2F9C" w:rsidTr="00623CEB">
        <w:trPr>
          <w:jc w:val="center"/>
        </w:trPr>
        <w:tc>
          <w:tcPr>
            <w:tcW w:w="3209" w:type="dxa"/>
          </w:tcPr>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tc>
        <w:tc>
          <w:tcPr>
            <w:tcW w:w="3209" w:type="dxa"/>
          </w:tcPr>
          <w:p w:rsidR="008F2F9C" w:rsidRPr="008F2F9C" w:rsidRDefault="008F2F9C" w:rsidP="00623CEB">
            <w:pPr>
              <w:pStyle w:val="RedTxt"/>
              <w:tabs>
                <w:tab w:val="left" w:pos="4536"/>
              </w:tabs>
              <w:rPr>
                <w:rFonts w:ascii="Gill Sans MT" w:hAnsi="Gill Sans MT"/>
                <w:b/>
                <w:bCs/>
                <w:sz w:val="22"/>
                <w:szCs w:val="22"/>
              </w:rPr>
            </w:pPr>
          </w:p>
        </w:tc>
        <w:tc>
          <w:tcPr>
            <w:tcW w:w="3210" w:type="dxa"/>
          </w:tcPr>
          <w:p w:rsidR="008F2F9C" w:rsidRPr="008F2F9C" w:rsidRDefault="008F2F9C" w:rsidP="00623CEB">
            <w:pPr>
              <w:pStyle w:val="RedTxt"/>
              <w:tabs>
                <w:tab w:val="left" w:pos="4536"/>
              </w:tabs>
              <w:rPr>
                <w:rFonts w:ascii="Gill Sans MT" w:hAnsi="Gill Sans MT"/>
                <w:b/>
                <w:bCs/>
                <w:sz w:val="22"/>
                <w:szCs w:val="22"/>
              </w:rPr>
            </w:pPr>
          </w:p>
        </w:tc>
      </w:tr>
      <w:tr w:rsidR="008F2F9C" w:rsidRPr="008F2F9C" w:rsidTr="00623CEB">
        <w:trPr>
          <w:jc w:val="center"/>
        </w:trPr>
        <w:tc>
          <w:tcPr>
            <w:tcW w:w="3209" w:type="dxa"/>
          </w:tcPr>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p w:rsidR="008F2F9C" w:rsidRPr="008F2F9C" w:rsidRDefault="008F2F9C" w:rsidP="00623CEB">
            <w:pPr>
              <w:pStyle w:val="RedTxt"/>
              <w:tabs>
                <w:tab w:val="left" w:pos="4536"/>
              </w:tabs>
              <w:rPr>
                <w:rFonts w:ascii="Gill Sans MT" w:hAnsi="Gill Sans MT"/>
                <w:b/>
                <w:bCs/>
                <w:sz w:val="22"/>
                <w:szCs w:val="22"/>
              </w:rPr>
            </w:pPr>
          </w:p>
        </w:tc>
        <w:tc>
          <w:tcPr>
            <w:tcW w:w="3209" w:type="dxa"/>
          </w:tcPr>
          <w:p w:rsidR="008F2F9C" w:rsidRPr="008F2F9C" w:rsidRDefault="008F2F9C" w:rsidP="00623CEB">
            <w:pPr>
              <w:pStyle w:val="RedTxt"/>
              <w:tabs>
                <w:tab w:val="left" w:pos="4536"/>
              </w:tabs>
              <w:rPr>
                <w:rFonts w:ascii="Gill Sans MT" w:hAnsi="Gill Sans MT"/>
                <w:b/>
                <w:bCs/>
                <w:sz w:val="22"/>
                <w:szCs w:val="22"/>
              </w:rPr>
            </w:pPr>
          </w:p>
        </w:tc>
        <w:tc>
          <w:tcPr>
            <w:tcW w:w="3210" w:type="dxa"/>
          </w:tcPr>
          <w:p w:rsidR="008F2F9C" w:rsidRPr="008F2F9C" w:rsidRDefault="008F2F9C" w:rsidP="00623CEB">
            <w:pPr>
              <w:pStyle w:val="RedTxt"/>
              <w:tabs>
                <w:tab w:val="left" w:pos="4536"/>
              </w:tabs>
              <w:rPr>
                <w:rFonts w:ascii="Gill Sans MT" w:hAnsi="Gill Sans MT"/>
                <w:b/>
                <w:bCs/>
                <w:sz w:val="22"/>
                <w:szCs w:val="22"/>
              </w:rPr>
            </w:pPr>
          </w:p>
        </w:tc>
      </w:tr>
    </w:tbl>
    <w:p w:rsidR="008F2F9C" w:rsidRPr="008F2F9C" w:rsidRDefault="008F2F9C" w:rsidP="008F2F9C">
      <w:pPr>
        <w:pStyle w:val="RedTxt"/>
        <w:tabs>
          <w:tab w:val="left" w:pos="4536"/>
        </w:tabs>
        <w:rPr>
          <w:rFonts w:ascii="Gill Sans MT" w:hAnsi="Gill Sans MT"/>
          <w:bCs/>
          <w:color w:val="FF9900"/>
          <w:sz w:val="22"/>
          <w:szCs w:val="22"/>
        </w:rPr>
      </w:pPr>
      <w:r w:rsidRPr="008F2F9C">
        <w:rPr>
          <w:rFonts w:ascii="Gill Sans MT" w:hAnsi="Gill Sans MT"/>
          <w:bCs/>
          <w:color w:val="FF9900"/>
          <w:sz w:val="22"/>
          <w:szCs w:val="22"/>
        </w:rPr>
        <w:t xml:space="preserve">(*) Le </w:t>
      </w:r>
      <w:proofErr w:type="spellStart"/>
      <w:r w:rsidRPr="008F2F9C">
        <w:rPr>
          <w:rFonts w:ascii="Gill Sans MT" w:hAnsi="Gill Sans MT"/>
          <w:bCs/>
          <w:color w:val="FF9900"/>
          <w:sz w:val="22"/>
          <w:szCs w:val="22"/>
        </w:rPr>
        <w:t>signataire</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doit</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avoir</w:t>
      </w:r>
      <w:proofErr w:type="spellEnd"/>
      <w:r w:rsidRPr="008F2F9C">
        <w:rPr>
          <w:rFonts w:ascii="Gill Sans MT" w:hAnsi="Gill Sans MT"/>
          <w:bCs/>
          <w:color w:val="FF9900"/>
          <w:sz w:val="22"/>
          <w:szCs w:val="22"/>
        </w:rPr>
        <w:t xml:space="preserve"> le </w:t>
      </w:r>
      <w:proofErr w:type="spellStart"/>
      <w:r w:rsidRPr="008F2F9C">
        <w:rPr>
          <w:rFonts w:ascii="Gill Sans MT" w:hAnsi="Gill Sans MT"/>
          <w:bCs/>
          <w:color w:val="FF9900"/>
          <w:sz w:val="22"/>
          <w:szCs w:val="22"/>
        </w:rPr>
        <w:t>pouvoir</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d’engager</w:t>
      </w:r>
      <w:proofErr w:type="spellEnd"/>
      <w:r w:rsidRPr="008F2F9C">
        <w:rPr>
          <w:rFonts w:ascii="Gill Sans MT" w:hAnsi="Gill Sans MT"/>
          <w:bCs/>
          <w:color w:val="FF9900"/>
          <w:sz w:val="22"/>
          <w:szCs w:val="22"/>
        </w:rPr>
        <w:t xml:space="preserve"> la </w:t>
      </w:r>
      <w:proofErr w:type="spellStart"/>
      <w:r w:rsidRPr="008F2F9C">
        <w:rPr>
          <w:rFonts w:ascii="Gill Sans MT" w:hAnsi="Gill Sans MT"/>
          <w:bCs/>
          <w:color w:val="FF9900"/>
          <w:sz w:val="22"/>
          <w:szCs w:val="22"/>
        </w:rPr>
        <w:t>personne</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qu’il</w:t>
      </w:r>
      <w:proofErr w:type="spellEnd"/>
      <w:r w:rsidRPr="008F2F9C">
        <w:rPr>
          <w:rFonts w:ascii="Gill Sans MT" w:hAnsi="Gill Sans MT"/>
          <w:bCs/>
          <w:color w:val="FF9900"/>
          <w:sz w:val="22"/>
          <w:szCs w:val="22"/>
        </w:rPr>
        <w:t xml:space="preserve"> </w:t>
      </w:r>
      <w:proofErr w:type="spellStart"/>
      <w:r w:rsidRPr="008F2F9C">
        <w:rPr>
          <w:rFonts w:ascii="Gill Sans MT" w:hAnsi="Gill Sans MT"/>
          <w:bCs/>
          <w:color w:val="FF9900"/>
          <w:sz w:val="22"/>
          <w:szCs w:val="22"/>
        </w:rPr>
        <w:t>représente</w:t>
      </w:r>
      <w:proofErr w:type="spellEnd"/>
      <w:r w:rsidRPr="008F2F9C">
        <w:rPr>
          <w:rFonts w:ascii="Gill Sans MT" w:hAnsi="Gill Sans MT"/>
          <w:bCs/>
          <w:color w:val="FF9900"/>
          <w:sz w:val="22"/>
          <w:szCs w:val="22"/>
        </w:rPr>
        <w:t>.</w:t>
      </w:r>
    </w:p>
    <w:p w:rsidR="008F2F9C" w:rsidRPr="008F2F9C" w:rsidRDefault="008F2F9C" w:rsidP="008F2F9C">
      <w:pPr>
        <w:pStyle w:val="RedTxt"/>
        <w:rPr>
          <w:rFonts w:ascii="Gill Sans MT" w:hAnsi="Gill Sans MT"/>
          <w:i/>
          <w:sz w:val="22"/>
          <w:szCs w:val="22"/>
        </w:rPr>
      </w:pPr>
      <w:r w:rsidRPr="008F2F9C">
        <w:rPr>
          <w:rFonts w:ascii="Gill Sans MT" w:hAnsi="Gill Sans MT"/>
          <w:i/>
          <w:sz w:val="22"/>
          <w:szCs w:val="22"/>
        </w:rPr>
        <w:t xml:space="preserve">Pour rappel, la signature </w:t>
      </w:r>
      <w:proofErr w:type="spellStart"/>
      <w:proofErr w:type="gramStart"/>
      <w:r w:rsidRPr="008F2F9C">
        <w:rPr>
          <w:rFonts w:ascii="Gill Sans MT" w:hAnsi="Gill Sans MT"/>
          <w:i/>
          <w:sz w:val="22"/>
          <w:szCs w:val="22"/>
        </w:rPr>
        <w:t>est</w:t>
      </w:r>
      <w:proofErr w:type="spellEnd"/>
      <w:proofErr w:type="gramEnd"/>
      <w:r w:rsidRPr="008F2F9C">
        <w:rPr>
          <w:rFonts w:ascii="Gill Sans MT" w:hAnsi="Gill Sans MT"/>
          <w:i/>
          <w:sz w:val="22"/>
          <w:szCs w:val="22"/>
        </w:rPr>
        <w:t xml:space="preserve"> possible </w:t>
      </w:r>
      <w:proofErr w:type="spellStart"/>
      <w:r w:rsidRPr="008F2F9C">
        <w:rPr>
          <w:rFonts w:ascii="Gill Sans MT" w:hAnsi="Gill Sans MT"/>
          <w:i/>
          <w:sz w:val="22"/>
          <w:szCs w:val="22"/>
        </w:rPr>
        <w:t>mais</w:t>
      </w:r>
      <w:proofErr w:type="spellEnd"/>
      <w:r w:rsidRPr="008F2F9C">
        <w:rPr>
          <w:rFonts w:ascii="Gill Sans MT" w:hAnsi="Gill Sans MT"/>
          <w:i/>
          <w:sz w:val="22"/>
          <w:szCs w:val="22"/>
        </w:rPr>
        <w:t xml:space="preserve"> facultative au </w:t>
      </w:r>
      <w:proofErr w:type="spellStart"/>
      <w:r w:rsidRPr="008F2F9C">
        <w:rPr>
          <w:rFonts w:ascii="Gill Sans MT" w:hAnsi="Gill Sans MT"/>
          <w:i/>
          <w:sz w:val="22"/>
          <w:szCs w:val="22"/>
        </w:rPr>
        <w:t>stade</w:t>
      </w:r>
      <w:proofErr w:type="spellEnd"/>
      <w:r w:rsidRPr="008F2F9C">
        <w:rPr>
          <w:rFonts w:ascii="Gill Sans MT" w:hAnsi="Gill Sans MT"/>
          <w:i/>
          <w:sz w:val="22"/>
          <w:szCs w:val="22"/>
        </w:rPr>
        <w:t xml:space="preserve"> de </w:t>
      </w:r>
      <w:proofErr w:type="spellStart"/>
      <w:r w:rsidRPr="008F2F9C">
        <w:rPr>
          <w:rFonts w:ascii="Gill Sans MT" w:hAnsi="Gill Sans MT"/>
          <w:i/>
          <w:sz w:val="22"/>
          <w:szCs w:val="22"/>
        </w:rPr>
        <w:t>l’offre</w:t>
      </w:r>
      <w:proofErr w:type="spellEnd"/>
      <w:r w:rsidRPr="008F2F9C">
        <w:rPr>
          <w:rFonts w:ascii="Gill Sans MT" w:hAnsi="Gill Sans MT"/>
          <w:i/>
          <w:sz w:val="22"/>
          <w:szCs w:val="22"/>
        </w:rPr>
        <w:t>.</w:t>
      </w:r>
    </w:p>
    <w:p w:rsidR="008F2F9C" w:rsidRDefault="008F2F9C" w:rsidP="008F2F9C">
      <w:pPr>
        <w:pStyle w:val="RedTxt"/>
        <w:rPr>
          <w:b/>
          <w:color w:val="FF0000"/>
        </w:rPr>
      </w:pPr>
    </w:p>
    <w:p w:rsidR="008F2F9C" w:rsidRPr="001E61D2" w:rsidRDefault="008F2F9C" w:rsidP="008F2F9C">
      <w:pPr>
        <w:pStyle w:val="Titre2"/>
        <w:numPr>
          <w:ilvl w:val="0"/>
          <w:numId w:val="0"/>
        </w:numPr>
        <w:tabs>
          <w:tab w:val="num" w:pos="0"/>
        </w:tabs>
        <w:jc w:val="both"/>
        <w:rPr>
          <w:rFonts w:cs="Arial"/>
          <w:sz w:val="32"/>
          <w:szCs w:val="32"/>
          <w:lang w:eastAsia="fr-FR"/>
        </w:rPr>
      </w:pPr>
      <w:bookmarkStart w:id="106" w:name="_Toc236403717"/>
      <w:r w:rsidRPr="001E61D2">
        <w:rPr>
          <w:rFonts w:cs="Arial"/>
          <w:sz w:val="32"/>
          <w:szCs w:val="32"/>
          <w:lang w:eastAsia="fr-FR"/>
        </w:rPr>
        <w:t xml:space="preserve">Article </w:t>
      </w:r>
      <w:r>
        <w:rPr>
          <w:rFonts w:cs="Arial"/>
          <w:sz w:val="32"/>
          <w:szCs w:val="32"/>
          <w:lang w:eastAsia="fr-FR"/>
        </w:rPr>
        <w:t>7</w:t>
      </w:r>
      <w:r w:rsidRPr="001E61D2">
        <w:rPr>
          <w:rFonts w:cs="Arial"/>
          <w:sz w:val="32"/>
          <w:szCs w:val="32"/>
          <w:lang w:eastAsia="fr-FR"/>
        </w:rPr>
        <w:t xml:space="preserve"> </w:t>
      </w:r>
      <w:r>
        <w:rPr>
          <w:rFonts w:cs="Arial"/>
          <w:sz w:val="32"/>
          <w:szCs w:val="32"/>
          <w:lang w:eastAsia="fr-FR"/>
        </w:rPr>
        <w:t>–</w:t>
      </w:r>
      <w:r w:rsidRPr="001E61D2">
        <w:rPr>
          <w:rFonts w:cs="Arial"/>
          <w:sz w:val="32"/>
          <w:szCs w:val="32"/>
          <w:lang w:eastAsia="fr-FR"/>
        </w:rPr>
        <w:t xml:space="preserve"> </w:t>
      </w:r>
      <w:r>
        <w:rPr>
          <w:rFonts w:cs="Arial"/>
          <w:sz w:val="32"/>
          <w:szCs w:val="32"/>
          <w:lang w:eastAsia="fr-FR"/>
        </w:rPr>
        <w:t>Acceptation de l’offre par l’acheteur</w:t>
      </w:r>
      <w:bookmarkEnd w:id="106"/>
    </w:p>
    <w:p w:rsidR="008F2F9C" w:rsidRDefault="008F2F9C" w:rsidP="008F2F9C">
      <w:pPr>
        <w:pStyle w:val="RedTxt"/>
      </w:pPr>
    </w:p>
    <w:p w:rsidR="008F2F9C" w:rsidRPr="008F2F9C" w:rsidRDefault="008F2F9C" w:rsidP="008F2F9C">
      <w:pPr>
        <w:pStyle w:val="RedTxt"/>
        <w:rPr>
          <w:rFonts w:ascii="Gill Sans MT" w:hAnsi="Gill Sans MT"/>
          <w:sz w:val="22"/>
          <w:szCs w:val="22"/>
        </w:rPr>
      </w:pPr>
      <w:proofErr w:type="gramStart"/>
      <w:r w:rsidRPr="008F2F9C">
        <w:rPr>
          <w:rFonts w:ascii="Gill Sans MT" w:hAnsi="Gill Sans MT"/>
          <w:sz w:val="22"/>
          <w:szCs w:val="22"/>
        </w:rPr>
        <w:t>Est</w:t>
      </w:r>
      <w:proofErr w:type="gramEnd"/>
      <w:r w:rsidRPr="008F2F9C">
        <w:rPr>
          <w:rFonts w:ascii="Gill Sans MT" w:hAnsi="Gill Sans MT"/>
          <w:sz w:val="22"/>
          <w:szCs w:val="22"/>
        </w:rPr>
        <w:t xml:space="preserve"> </w:t>
      </w:r>
      <w:proofErr w:type="spellStart"/>
      <w:r w:rsidRPr="008F2F9C">
        <w:rPr>
          <w:rFonts w:ascii="Gill Sans MT" w:hAnsi="Gill Sans MT"/>
          <w:sz w:val="22"/>
          <w:szCs w:val="22"/>
        </w:rPr>
        <w:t>acceptée</w:t>
      </w:r>
      <w:proofErr w:type="spellEnd"/>
      <w:r w:rsidRPr="008F2F9C">
        <w:rPr>
          <w:rFonts w:ascii="Gill Sans MT" w:hAnsi="Gill Sans MT"/>
          <w:sz w:val="22"/>
          <w:szCs w:val="22"/>
        </w:rPr>
        <w:t xml:space="preserve"> la </w:t>
      </w:r>
      <w:proofErr w:type="spellStart"/>
      <w:r w:rsidRPr="008F2F9C">
        <w:rPr>
          <w:rFonts w:ascii="Gill Sans MT" w:hAnsi="Gill Sans MT"/>
          <w:sz w:val="22"/>
          <w:szCs w:val="22"/>
        </w:rPr>
        <w:t>présente</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offre</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valant</w:t>
      </w:r>
      <w:proofErr w:type="spellEnd"/>
      <w:r w:rsidRPr="008F2F9C">
        <w:rPr>
          <w:rFonts w:ascii="Gill Sans MT" w:hAnsi="Gill Sans MT"/>
          <w:sz w:val="22"/>
          <w:szCs w:val="22"/>
        </w:rPr>
        <w:t xml:space="preserve"> </w:t>
      </w:r>
      <w:proofErr w:type="spellStart"/>
      <w:r w:rsidRPr="008F2F9C">
        <w:rPr>
          <w:rFonts w:ascii="Gill Sans MT" w:hAnsi="Gill Sans MT"/>
          <w:sz w:val="22"/>
          <w:szCs w:val="22"/>
        </w:rPr>
        <w:t>marché</w:t>
      </w:r>
      <w:proofErr w:type="spellEnd"/>
      <w:r w:rsidRPr="008F2F9C">
        <w:rPr>
          <w:rFonts w:ascii="Gill Sans MT" w:hAnsi="Gill Sans MT"/>
          <w:sz w:val="22"/>
          <w:szCs w:val="22"/>
        </w:rPr>
        <w:t xml:space="preserve"> </w:t>
      </w:r>
    </w:p>
    <w:p w:rsidR="008F2F9C" w:rsidRPr="008F2F9C" w:rsidRDefault="008F2F9C" w:rsidP="008F2F9C">
      <w:pPr>
        <w:pStyle w:val="RedTxt"/>
        <w:jc w:val="both"/>
        <w:rPr>
          <w:rFonts w:ascii="Gill Sans MT" w:hAnsi="Gill Sans MT"/>
          <w:sz w:val="22"/>
          <w:szCs w:val="22"/>
        </w:rPr>
      </w:pPr>
      <w:bookmarkStart w:id="107" w:name="G_OPTION"/>
      <w:bookmarkEnd w:id="107"/>
      <w:r w:rsidRPr="008F2F9C">
        <w:rPr>
          <w:rFonts w:ascii="Gill Sans MT" w:hAnsi="Gill Sans MT"/>
          <w:sz w:val="22"/>
          <w:szCs w:val="22"/>
        </w:rPr>
        <w:t>A NEVERS, le ………………………………………….</w:t>
      </w:r>
    </w:p>
    <w:p w:rsidR="008F2F9C" w:rsidRPr="00245463" w:rsidRDefault="008F2F9C" w:rsidP="008F2F9C">
      <w:pPr>
        <w:pStyle w:val="RedTxt"/>
        <w:ind w:firstLine="4536"/>
        <w:rPr>
          <w:sz w:val="20"/>
          <w:szCs w:val="20"/>
        </w:rPr>
      </w:pPr>
    </w:p>
    <w:p w:rsidR="005B253F" w:rsidRDefault="00206463" w:rsidP="00206463">
      <w:pPr>
        <w:spacing w:after="0"/>
        <w:ind w:left="5672"/>
        <w:rPr>
          <w:lang w:eastAsia="fr-FR"/>
        </w:rPr>
      </w:pPr>
      <w:r>
        <w:rPr>
          <w:lang w:eastAsia="fr-FR"/>
        </w:rPr>
        <w:t>Pour le Président et par délégation,</w:t>
      </w:r>
    </w:p>
    <w:p w:rsidR="00206463" w:rsidRDefault="00206463" w:rsidP="00206463">
      <w:pPr>
        <w:spacing w:after="0"/>
        <w:ind w:left="5672"/>
        <w:rPr>
          <w:lang w:eastAsia="fr-FR"/>
        </w:rPr>
      </w:pPr>
      <w:r>
        <w:rPr>
          <w:lang w:eastAsia="fr-FR"/>
        </w:rPr>
        <w:t>Le Vice-président,</w:t>
      </w:r>
    </w:p>
    <w:p w:rsidR="00206463" w:rsidRDefault="00206463" w:rsidP="00206463">
      <w:pPr>
        <w:ind w:left="5672"/>
        <w:rPr>
          <w:lang w:eastAsia="fr-FR"/>
        </w:rPr>
      </w:pPr>
    </w:p>
    <w:p w:rsidR="00206463" w:rsidRPr="005B253F" w:rsidRDefault="00206463" w:rsidP="00206463">
      <w:pPr>
        <w:ind w:left="5672"/>
        <w:rPr>
          <w:lang w:eastAsia="fr-FR"/>
        </w:rPr>
      </w:pPr>
      <w:r>
        <w:rPr>
          <w:lang w:eastAsia="fr-FR"/>
        </w:rPr>
        <w:t>Jacques MERCIER</w:t>
      </w:r>
    </w:p>
    <w:sectPr w:rsidR="00206463" w:rsidRPr="005B253F" w:rsidSect="00F27B1F">
      <w:headerReference w:type="default" r:id="rId28"/>
      <w:footerReference w:type="default" r:id="rId29"/>
      <w:headerReference w:type="first" r:id="rId30"/>
      <w:footerReference w:type="first" r:id="rId31"/>
      <w:type w:val="continuous"/>
      <w:pgSz w:w="11906" w:h="16838" w:code="9"/>
      <w:pgMar w:top="-1135" w:right="849" w:bottom="1418" w:left="1418" w:header="57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3B4" w:rsidRDefault="00C053B4" w:rsidP="004B2323">
      <w:pPr>
        <w:spacing w:after="0" w:line="240" w:lineRule="auto"/>
      </w:pPr>
      <w:r>
        <w:separator/>
      </w:r>
    </w:p>
  </w:endnote>
  <w:endnote w:type="continuationSeparator" w:id="0">
    <w:p w:rsidR="00C053B4" w:rsidRDefault="00C053B4" w:rsidP="004B2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altName w:val="Segoe UI"/>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563" w:type="pct"/>
      <w:tblInd w:w="-594" w:type="dxa"/>
      <w:tblCellMar>
        <w:top w:w="72" w:type="dxa"/>
        <w:left w:w="115" w:type="dxa"/>
        <w:bottom w:w="72" w:type="dxa"/>
        <w:right w:w="115" w:type="dxa"/>
      </w:tblCellMar>
      <w:tblLook w:val="04A0" w:firstRow="1" w:lastRow="0" w:firstColumn="1" w:lastColumn="0" w:noHBand="0" w:noVBand="1"/>
    </w:tblPr>
    <w:tblGrid>
      <w:gridCol w:w="9845"/>
      <w:gridCol w:w="879"/>
    </w:tblGrid>
    <w:tr w:rsidR="00C053B4" w:rsidTr="008C20EA">
      <w:tc>
        <w:tcPr>
          <w:tcW w:w="4590" w:type="pct"/>
          <w:tcBorders>
            <w:top w:val="single" w:sz="4" w:space="0" w:color="E0004D"/>
          </w:tcBorders>
        </w:tcPr>
        <w:p w:rsidR="00C053B4" w:rsidRDefault="00FB76C3" w:rsidP="001E0A45">
          <w:pPr>
            <w:spacing w:after="0"/>
          </w:pPr>
          <w:sdt>
            <w:sdtPr>
              <w:alias w:val="Société"/>
              <w:id w:val="24010541"/>
              <w:dataBinding w:prefixMappings="xmlns:ns0='http://schemas.openxmlformats.org/officeDocument/2006/extended-properties'" w:xpath="/ns0:Properties[1]/ns0:Company[1]" w:storeItemID="{6668398D-A668-4E3E-A5EB-62B293D839F1}"/>
              <w:text/>
            </w:sdtPr>
            <w:sdtEndPr/>
            <w:sdtContent>
              <w:r w:rsidR="00C053B4">
                <w:t>Communauté d’agglomération de NEVERS</w:t>
              </w:r>
            </w:sdtContent>
          </w:sdt>
          <w:r w:rsidR="00C053B4">
            <w:t xml:space="preserve"> | DUC PA26-10 Logiciel DEVECO </w:t>
          </w:r>
        </w:p>
      </w:tc>
      <w:tc>
        <w:tcPr>
          <w:tcW w:w="410" w:type="pct"/>
          <w:tcBorders>
            <w:top w:val="single" w:sz="4" w:space="0" w:color="FFABC7" w:themeColor="accent2"/>
          </w:tcBorders>
          <w:shd w:val="clear" w:color="auto" w:fill="E0004D"/>
        </w:tcPr>
        <w:p w:rsidR="00C053B4" w:rsidRDefault="00C053B4" w:rsidP="008C20EA">
          <w:pPr>
            <w:pStyle w:val="En-tte"/>
            <w:jc w:val="center"/>
            <w:rPr>
              <w:color w:val="FFFFFF" w:themeColor="background1"/>
            </w:rPr>
          </w:pPr>
          <w:r>
            <w:fldChar w:fldCharType="begin"/>
          </w:r>
          <w:r>
            <w:instrText xml:space="preserve"> PAGE   \* MERGEFORMAT </w:instrText>
          </w:r>
          <w:r>
            <w:fldChar w:fldCharType="separate"/>
          </w:r>
          <w:r w:rsidR="00FB76C3" w:rsidRPr="00FB76C3">
            <w:rPr>
              <w:noProof/>
              <w:color w:val="FFFFFF" w:themeColor="background1"/>
            </w:rPr>
            <w:t>15</w:t>
          </w:r>
          <w:r>
            <w:rPr>
              <w:noProof/>
              <w:color w:val="FFFFFF" w:themeColor="background1"/>
            </w:rPr>
            <w:fldChar w:fldCharType="end"/>
          </w:r>
        </w:p>
      </w:tc>
    </w:tr>
  </w:tbl>
  <w:p w:rsidR="00C053B4" w:rsidRDefault="00C053B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3B4" w:rsidRDefault="002D4973" w:rsidP="004B2323">
    <w:pPr>
      <w:pStyle w:val="Pieddepage"/>
      <w:spacing w:after="100"/>
      <w:rPr>
        <w:b/>
        <w:sz w:val="20"/>
      </w:rPr>
    </w:pPr>
    <w:r>
      <w:rPr>
        <w:b/>
        <w:noProof/>
        <w:sz w:val="20"/>
        <w:lang w:eastAsia="fr-FR"/>
      </w:rPr>
      <mc:AlternateContent>
        <mc:Choice Requires="wps">
          <w:drawing>
            <wp:anchor distT="4294967295" distB="4294967295" distL="114300" distR="114300" simplePos="0" relativeHeight="251666432" behindDoc="0" locked="0" layoutInCell="1" allowOverlap="1">
              <wp:simplePos x="0" y="0"/>
              <wp:positionH relativeFrom="column">
                <wp:posOffset>-80645</wp:posOffset>
              </wp:positionH>
              <wp:positionV relativeFrom="paragraph">
                <wp:posOffset>112394</wp:posOffset>
              </wp:positionV>
              <wp:extent cx="3135630" cy="0"/>
              <wp:effectExtent l="0" t="0" r="762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35630" cy="0"/>
                      </a:xfrm>
                      <a:prstGeom prst="straightConnector1">
                        <a:avLst/>
                      </a:prstGeom>
                      <a:noFill/>
                      <a:ln w="9525">
                        <a:solidFill>
                          <a:srgbClr val="E00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570EEF" id="_x0000_t32" coordsize="21600,21600" o:spt="32" o:oned="t" path="m,l21600,21600e" filled="f">
              <v:path arrowok="t" fillok="f" o:connecttype="none"/>
              <o:lock v:ext="edit" shapetype="t"/>
            </v:shapetype>
            <v:shape id="AutoShape 5" o:spid="_x0000_s1026" type="#_x0000_t32" style="position:absolute;margin-left:-6.35pt;margin-top:8.85pt;width:246.9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" strokecolor="#e0004d"/>
          </w:pict>
        </mc:Fallback>
      </mc:AlternateContent>
    </w:r>
  </w:p>
  <w:p w:rsidR="00C053B4" w:rsidRPr="001C5AC0" w:rsidRDefault="00C053B4" w:rsidP="00834FCB">
    <w:pPr>
      <w:pStyle w:val="Pieddepage"/>
      <w:ind w:left="-142"/>
      <w:rPr>
        <w:b/>
        <w:szCs w:val="24"/>
      </w:rPr>
    </w:pPr>
    <w:r w:rsidRPr="001C5AC0">
      <w:rPr>
        <w:b/>
        <w:szCs w:val="24"/>
      </w:rPr>
      <w:t>Communauté d’agglomération de N</w:t>
    </w:r>
    <w:r>
      <w:rPr>
        <w:b/>
        <w:szCs w:val="24"/>
      </w:rPr>
      <w:t>EVERS</w:t>
    </w:r>
  </w:p>
  <w:p w:rsidR="00C053B4" w:rsidRDefault="00C053B4" w:rsidP="00834FCB">
    <w:pPr>
      <w:pStyle w:val="Pieddepage"/>
      <w:ind w:left="-142"/>
      <w:rPr>
        <w:sz w:val="20"/>
      </w:rPr>
    </w:pPr>
    <w:r>
      <w:rPr>
        <w:sz w:val="20"/>
      </w:rPr>
      <w:t>Direction de la Commande Publique et des Affaires Juridiques mutualisée</w:t>
    </w:r>
  </w:p>
  <w:p w:rsidR="00C053B4" w:rsidRDefault="00C053B4" w:rsidP="00834FCB">
    <w:pPr>
      <w:pStyle w:val="Pieddepage"/>
      <w:ind w:left="-142"/>
      <w:rPr>
        <w:sz w:val="20"/>
      </w:rPr>
    </w:pPr>
    <w:r>
      <w:rPr>
        <w:sz w:val="20"/>
      </w:rPr>
      <w:t>Ville de NEVERS et NEVERS Agglomération</w:t>
    </w:r>
  </w:p>
  <w:p w:rsidR="00C053B4" w:rsidRPr="001C5AC0" w:rsidRDefault="00C053B4" w:rsidP="00834FCB">
    <w:pPr>
      <w:pStyle w:val="Pieddepage"/>
      <w:ind w:left="-142"/>
      <w:rPr>
        <w:sz w:val="20"/>
      </w:rPr>
    </w:pPr>
    <w:r>
      <w:rPr>
        <w:sz w:val="20"/>
      </w:rPr>
      <w:t>1 rue Marguerite Duras – 58000 NEVERS</w:t>
    </w:r>
  </w:p>
  <w:p w:rsidR="00C053B4" w:rsidRPr="001C5AC0" w:rsidRDefault="00C053B4" w:rsidP="00834FCB">
    <w:pPr>
      <w:pStyle w:val="Pieddepage"/>
      <w:ind w:left="-142"/>
      <w:rPr>
        <w:sz w:val="20"/>
      </w:rPr>
    </w:pPr>
    <w:r w:rsidRPr="001C5AC0">
      <w:rPr>
        <w:sz w:val="20"/>
      </w:rPr>
      <w:t xml:space="preserve">Tél. : 03 86 </w:t>
    </w:r>
    <w:r>
      <w:rPr>
        <w:sz w:val="20"/>
      </w:rPr>
      <w:t>68 44 87</w:t>
    </w:r>
  </w:p>
  <w:p w:rsidR="00C053B4" w:rsidRDefault="00C053B4" w:rsidP="00834FCB">
    <w:pPr>
      <w:pStyle w:val="Pieddepage"/>
      <w:ind w:left="-142"/>
      <w:rPr>
        <w:sz w:val="20"/>
      </w:rPr>
    </w:pPr>
    <w:proofErr w:type="gramStart"/>
    <w:r>
      <w:rPr>
        <w:sz w:val="20"/>
      </w:rPr>
      <w:t>marches</w:t>
    </w:r>
    <w:r w:rsidRPr="001C5AC0">
      <w:rPr>
        <w:sz w:val="20"/>
      </w:rPr>
      <w:t>@agglo-ne</w:t>
    </w:r>
    <w:r>
      <w:rPr>
        <w:sz w:val="20"/>
      </w:rPr>
      <w:t>vers.fr  -</w:t>
    </w:r>
    <w:proofErr w:type="gramEnd"/>
    <w:r>
      <w:rPr>
        <w:sz w:val="20"/>
      </w:rPr>
      <w:t xml:space="preserve"> www.agglo-nevers.fr </w:t>
    </w:r>
  </w:p>
  <w:p w:rsidR="00C053B4" w:rsidRPr="00DA074C" w:rsidRDefault="00C053B4" w:rsidP="00DA074C">
    <w:pPr>
      <w:pStyle w:val="Pieddepage"/>
      <w:ind w:left="-142"/>
      <w:rPr>
        <w:sz w:val="20"/>
        <w:szCs w:val="20"/>
      </w:rPr>
    </w:pPr>
    <w:r w:rsidRPr="00DA074C">
      <w:rPr>
        <w:sz w:val="20"/>
        <w:szCs w:val="20"/>
      </w:rPr>
      <w:t xml:space="preserve">Accueil : </w:t>
    </w:r>
    <w:r w:rsidRPr="00DA074C">
      <w:rPr>
        <w:sz w:val="20"/>
        <w:szCs w:val="20"/>
        <w:lang w:eastAsia="fr-FR"/>
      </w:rPr>
      <w:t>du lundi au vendredi, de 8 h 30 à 12 h 00 et de 13 h 30 à 17 h 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3B4" w:rsidRDefault="00C053B4" w:rsidP="004B2323">
      <w:pPr>
        <w:spacing w:after="0" w:line="240" w:lineRule="auto"/>
      </w:pPr>
      <w:r>
        <w:separator/>
      </w:r>
    </w:p>
  </w:footnote>
  <w:footnote w:type="continuationSeparator" w:id="0">
    <w:p w:rsidR="00C053B4" w:rsidRDefault="00C053B4" w:rsidP="004B2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3B4" w:rsidRDefault="00C053B4" w:rsidP="004B2323">
    <w:pPr>
      <w:pStyle w:val="Normal0"/>
      <w:tabs>
        <w:tab w:val="center" w:pos="4320"/>
        <w:tab w:val="right" w:pos="8640"/>
      </w:tabs>
      <w:rPr>
        <w:rFonts w:ascii="Times New Roman" w:eastAsia="Times New Roman" w:hAnsi="Times New Roman"/>
      </w:rPr>
    </w:pPr>
  </w:p>
  <w:p w:rsidR="00C053B4" w:rsidRDefault="00C053B4" w:rsidP="004B2323">
    <w:pPr>
      <w:pStyle w:val="Normal0"/>
      <w:rPr>
        <w:rFonts w:ascii="Times New Roman" w:eastAsia="Times New Roman" w:hAnsi="Times New Roman"/>
      </w:rPr>
    </w:pPr>
  </w:p>
  <w:p w:rsidR="00C053B4" w:rsidRPr="00D14C15" w:rsidRDefault="00C053B4" w:rsidP="004B2323">
    <w:pPr>
      <w:rPr>
        <w:b/>
      </w:rPr>
    </w:pPr>
  </w:p>
  <w:p w:rsidR="00C053B4" w:rsidRDefault="00C053B4" w:rsidP="004B2323">
    <w:pPr>
      <w:pStyle w:val="En-tte"/>
    </w:pPr>
  </w:p>
  <w:p w:rsidR="00C053B4" w:rsidRDefault="00C053B4" w:rsidP="004B2323">
    <w:pPr>
      <w:pStyle w:val="Normal0"/>
      <w:tabs>
        <w:tab w:val="center" w:pos="4320"/>
        <w:tab w:val="right" w:pos="8640"/>
      </w:tabs>
      <w:rPr>
        <w:rFonts w:ascii="Times New Roman" w:eastAsia="Times New Roman" w:hAnsi="Times New Roman"/>
      </w:rPr>
    </w:pPr>
  </w:p>
  <w:p w:rsidR="00C053B4" w:rsidRDefault="00C053B4" w:rsidP="004B2323">
    <w:pPr>
      <w:pStyle w:val="Normal0"/>
      <w:rPr>
        <w:rFonts w:ascii="Times New Roman" w:eastAsia="Times New Roman" w:hAnsi="Times New Roman"/>
      </w:rPr>
    </w:pPr>
  </w:p>
  <w:p w:rsidR="00C053B4" w:rsidRPr="00237594" w:rsidRDefault="00C053B4">
    <w:pPr>
      <w:pStyle w:val="En-tte"/>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3B4" w:rsidRDefault="002D4973" w:rsidP="004B2323">
    <w:pPr>
      <w:pStyle w:val="Normal0"/>
      <w:tabs>
        <w:tab w:val="center" w:pos="4320"/>
        <w:tab w:val="right" w:pos="8640"/>
      </w:tabs>
      <w:rPr>
        <w:rFonts w:ascii="Times New Roman" w:eastAsia="Times New Roman" w:hAnsi="Times New Roman"/>
      </w:rPr>
    </w:pPr>
    <w:r>
      <w:rPr>
        <w:lang w:val="fr-FR" w:eastAsia="fr-FR"/>
      </w:rPr>
      <mc:AlternateContent>
        <mc:Choice Requires="wps">
          <w:drawing>
            <wp:anchor distT="0" distB="0" distL="114300" distR="114300" simplePos="0" relativeHeight="251663360" behindDoc="0" locked="0" layoutInCell="1" allowOverlap="1">
              <wp:simplePos x="0" y="0"/>
              <wp:positionH relativeFrom="column">
                <wp:posOffset>376555</wp:posOffset>
              </wp:positionH>
              <wp:positionV relativeFrom="paragraph">
                <wp:posOffset>-3169920</wp:posOffset>
              </wp:positionV>
              <wp:extent cx="6349365" cy="710311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365" cy="7103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53B4" w:rsidRDefault="00C053B4" w:rsidP="004B2323">
                          <w:pPr>
                            <w:ind w:right="-329"/>
                          </w:pPr>
                          <w:r>
                            <w:rPr>
                              <w:noProof/>
                              <w:lang w:eastAsia="fr-FR"/>
                            </w:rPr>
                            <w:drawing>
                              <wp:inline distT="0" distB="0" distL="0" distR="0">
                                <wp:extent cx="7386425" cy="6581955"/>
                                <wp:effectExtent l="19050" t="0" r="4975" b="0"/>
                                <wp:docPr id="6" name="Image 2" descr="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is.png"/>
                                        <pic:cNvPicPr/>
                                      </pic:nvPicPr>
                                      <pic:blipFill>
                                        <a:blip r:embed="rId1"/>
                                        <a:stretch>
                                          <a:fillRect/>
                                        </a:stretch>
                                      </pic:blipFill>
                                      <pic:spPr>
                                        <a:xfrm>
                                          <a:off x="0" y="0"/>
                                          <a:ext cx="7389314" cy="658453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9.65pt;margin-top:-249.6pt;width:499.95pt;height:55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fUThAIAABA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" stroked="f">
              <v:textbox>
                <w:txbxContent>
                  <w:p w:rsidR="00C053B4" w:rsidRDefault="00C053B4" w:rsidP="004B2323">
                    <w:pPr>
                      <w:ind w:right="-329"/>
                    </w:pPr>
                    <w:r>
                      <w:rPr>
                        <w:noProof/>
                        <w:lang w:eastAsia="fr-FR"/>
                      </w:rPr>
                      <w:drawing>
                        <wp:inline distT="0" distB="0" distL="0" distR="0">
                          <wp:extent cx="7386425" cy="6581955"/>
                          <wp:effectExtent l="19050" t="0" r="4975" b="0"/>
                          <wp:docPr id="6" name="Image 2" descr="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is.png"/>
                                  <pic:cNvPicPr/>
                                </pic:nvPicPr>
                                <pic:blipFill>
                                  <a:blip r:embed="rId2"/>
                                  <a:stretch>
                                    <a:fillRect/>
                                  </a:stretch>
                                </pic:blipFill>
                                <pic:spPr>
                                  <a:xfrm>
                                    <a:off x="0" y="0"/>
                                    <a:ext cx="7389314" cy="6584530"/>
                                  </a:xfrm>
                                  <a:prstGeom prst="rect">
                                    <a:avLst/>
                                  </a:prstGeom>
                                </pic:spPr>
                              </pic:pic>
                            </a:graphicData>
                          </a:graphic>
                        </wp:inline>
                      </w:drawing>
                    </w:r>
                  </w:p>
                </w:txbxContent>
              </v:textbox>
            </v:shape>
          </w:pict>
        </mc:Fallback>
      </mc:AlternateContent>
    </w:r>
  </w:p>
  <w:p w:rsidR="00C053B4" w:rsidRDefault="00C053B4" w:rsidP="004B2323">
    <w:pPr>
      <w:pStyle w:val="Normal0"/>
      <w:rPr>
        <w:rFonts w:ascii="Times New Roman" w:eastAsia="Times New Roman" w:hAnsi="Times New Roman"/>
      </w:rPr>
    </w:pPr>
  </w:p>
  <w:p w:rsidR="00C053B4" w:rsidRPr="00D14C15" w:rsidRDefault="002D4973" w:rsidP="004B2323">
    <w:pPr>
      <w:rPr>
        <w:b/>
      </w:rPr>
    </w:pPr>
    <w:r>
      <w:rPr>
        <w:noProof/>
        <w:lang w:eastAsia="fr-FR"/>
      </w:rPr>
      <mc:AlternateContent>
        <mc:Choice Requires="wps">
          <w:drawing>
            <wp:anchor distT="0" distB="0" distL="114300" distR="114300" simplePos="0" relativeHeight="251664384" behindDoc="0" locked="0" layoutInCell="1" allowOverlap="1">
              <wp:simplePos x="0" y="0"/>
              <wp:positionH relativeFrom="column">
                <wp:posOffset>-133350</wp:posOffset>
              </wp:positionH>
              <wp:positionV relativeFrom="paragraph">
                <wp:posOffset>163830</wp:posOffset>
              </wp:positionV>
              <wp:extent cx="1974215" cy="140462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215" cy="140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53B4" w:rsidRDefault="00C053B4" w:rsidP="004B2323">
                          <w:r>
                            <w:rPr>
                              <w:noProof/>
                              <w:lang w:eastAsia="fr-FR"/>
                            </w:rPr>
                            <w:drawing>
                              <wp:inline distT="0" distB="0" distL="0" distR="0">
                                <wp:extent cx="1771650" cy="1162050"/>
                                <wp:effectExtent l="19050" t="0" r="0" b="0"/>
                                <wp:docPr id="7" name="Image 7" descr="Logo_nevers_agglom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nevers_agglomeration"/>
                                        <pic:cNvPicPr>
                                          <a:picLocks noChangeAspect="1" noChangeArrowheads="1"/>
                                        </pic:cNvPicPr>
                                      </pic:nvPicPr>
                                      <pic:blipFill>
                                        <a:blip r:embed="rId3"/>
                                        <a:srcRect/>
                                        <a:stretch>
                                          <a:fillRect/>
                                        </a:stretch>
                                      </pic:blipFill>
                                      <pic:spPr bwMode="auto">
                                        <a:xfrm>
                                          <a:off x="0" y="0"/>
                                          <a:ext cx="1771650" cy="11620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10.5pt;margin-top:12.9pt;width:155.45pt;height:110.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" filled="f" stroked="f">
              <v:textbox style="mso-fit-shape-to-text:t">
                <w:txbxContent>
                  <w:p w:rsidR="00C053B4" w:rsidRDefault="00C053B4" w:rsidP="004B2323">
                    <w:r>
                      <w:rPr>
                        <w:noProof/>
                        <w:lang w:eastAsia="fr-FR"/>
                      </w:rPr>
                      <w:drawing>
                        <wp:inline distT="0" distB="0" distL="0" distR="0">
                          <wp:extent cx="1771650" cy="1162050"/>
                          <wp:effectExtent l="19050" t="0" r="0" b="0"/>
                          <wp:docPr id="7" name="Image 7" descr="Logo_nevers_agglom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nevers_agglomeration"/>
                                  <pic:cNvPicPr>
                                    <a:picLocks noChangeAspect="1" noChangeArrowheads="1"/>
                                  </pic:cNvPicPr>
                                </pic:nvPicPr>
                                <pic:blipFill>
                                  <a:blip r:embed="rId4"/>
                                  <a:srcRect/>
                                  <a:stretch>
                                    <a:fillRect/>
                                  </a:stretch>
                                </pic:blipFill>
                                <pic:spPr bwMode="auto">
                                  <a:xfrm>
                                    <a:off x="0" y="0"/>
                                    <a:ext cx="1771650" cy="1162050"/>
                                  </a:xfrm>
                                  <a:prstGeom prst="rect">
                                    <a:avLst/>
                                  </a:prstGeom>
                                  <a:noFill/>
                                  <a:ln w="9525">
                                    <a:noFill/>
                                    <a:miter lim="800000"/>
                                    <a:headEnd/>
                                    <a:tailEnd/>
                                  </a:ln>
                                </pic:spPr>
                              </pic:pic>
                            </a:graphicData>
                          </a:graphic>
                        </wp:inline>
                      </w:drawing>
                    </w:r>
                  </w:p>
                </w:txbxContent>
              </v:textbox>
            </v:shape>
          </w:pict>
        </mc:Fallback>
      </mc:AlternateContent>
    </w:r>
  </w:p>
  <w:p w:rsidR="00C053B4" w:rsidRDefault="00C053B4" w:rsidP="004B2323">
    <w:pPr>
      <w:pStyle w:val="En-tte"/>
    </w:pPr>
  </w:p>
  <w:p w:rsidR="00C053B4" w:rsidRDefault="00C053B4" w:rsidP="004B2323">
    <w:pPr>
      <w:pStyle w:val="Normal0"/>
      <w:tabs>
        <w:tab w:val="center" w:pos="4320"/>
        <w:tab w:val="right" w:pos="8640"/>
      </w:tabs>
      <w:rPr>
        <w:rFonts w:ascii="Times New Roman" w:eastAsia="Times New Roman" w:hAnsi="Times New Roman"/>
      </w:rPr>
    </w:pPr>
  </w:p>
  <w:p w:rsidR="00C053B4" w:rsidRDefault="00C053B4" w:rsidP="004B2323">
    <w:pPr>
      <w:pStyle w:val="Normal0"/>
      <w:rPr>
        <w:rFonts w:ascii="Times New Roman" w:eastAsia="Times New Roman" w:hAnsi="Times New Roman"/>
      </w:rPr>
    </w:pPr>
  </w:p>
  <w:p w:rsidR="00C053B4" w:rsidRDefault="00C053B4">
    <w:pPr>
      <w:pStyle w:val="En-tte"/>
    </w:pPr>
  </w:p>
  <w:p w:rsidR="00C053B4" w:rsidRDefault="00C053B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charrel-avocats.com/wp-content/uploads/2015/01/Directives-march%C3%A9s-publics.jpg" style="width:17.35pt;height:11.45pt;visibility:visible;mso-wrap-style:square" o:bullet="t">
        <v:imagedata r:id="rId1" o:title="Directives-march%C3%A9s-publics"/>
      </v:shape>
    </w:pict>
  </w:numPicBullet>
  <w:abstractNum w:abstractNumId="0" w15:restartNumberingAfterBreak="0">
    <w:nsid w:val="03725C80"/>
    <w:multiLevelType w:val="hybridMultilevel"/>
    <w:tmpl w:val="C0E6ACCA"/>
    <w:lvl w:ilvl="0" w:tplc="BB868EAE">
      <w:start w:val="1"/>
      <w:numFmt w:val="bullet"/>
      <w:lvlText w:val="r"/>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F24E7B"/>
    <w:multiLevelType w:val="hybridMultilevel"/>
    <w:tmpl w:val="2BE8A892"/>
    <w:lvl w:ilvl="0" w:tplc="CFBE52CA">
      <w:start w:val="1"/>
      <w:numFmt w:val="bullet"/>
      <w:lvlText w:val=""/>
      <w:lvlJc w:val="left"/>
      <w:pPr>
        <w:ind w:left="720" w:hanging="360"/>
      </w:pPr>
      <w:rPr>
        <w:rFonts w:ascii="Symbol" w:hAnsi="Symbol" w:hint="default"/>
        <w:u w:color="FF000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3B6F76"/>
    <w:multiLevelType w:val="hybridMultilevel"/>
    <w:tmpl w:val="C2E68C20"/>
    <w:lvl w:ilvl="0" w:tplc="777A016E">
      <w:start w:val="1"/>
      <w:numFmt w:val="bullet"/>
      <w:lvlText w:val="r"/>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807FD9"/>
    <w:multiLevelType w:val="hybridMultilevel"/>
    <w:tmpl w:val="1CA2D4DA"/>
    <w:lvl w:ilvl="0" w:tplc="7812D262">
      <w:start w:val="1"/>
      <w:numFmt w:val="bullet"/>
      <w:lvlText w:val=""/>
      <w:lvlJc w:val="left"/>
      <w:pPr>
        <w:ind w:left="644" w:hanging="360"/>
      </w:pPr>
      <w:rPr>
        <w:rFonts w:ascii="Wingdings 2" w:hAnsi="Wingdings 2" w:hint="default"/>
        <w:color w:val="E0004D"/>
        <w:sz w:val="16"/>
        <w:u w:color="E0004D"/>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C306421A">
      <w:start w:val="1"/>
      <w:numFmt w:val="bullet"/>
      <w:lvlText w:val=""/>
      <w:lvlJc w:val="left"/>
      <w:pPr>
        <w:ind w:left="2880" w:hanging="360"/>
      </w:pPr>
      <w:rPr>
        <w:rFonts w:ascii="Wingdings 3" w:hAnsi="Wingdings 3"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185308"/>
    <w:multiLevelType w:val="multilevel"/>
    <w:tmpl w:val="22AA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C0937"/>
    <w:multiLevelType w:val="multilevel"/>
    <w:tmpl w:val="6742AB80"/>
    <w:lvl w:ilvl="0">
      <w:start w:val="1"/>
      <w:numFmt w:val="bullet"/>
      <w:lvlText w:val=""/>
      <w:lvlJc w:val="left"/>
      <w:pPr>
        <w:tabs>
          <w:tab w:val="num" w:pos="349"/>
        </w:tabs>
        <w:ind w:left="1069" w:hanging="360"/>
      </w:pPr>
      <w:rPr>
        <w:rFonts w:ascii="Wingdings" w:hAnsi="Wingdings" w:cs="Wingdings" w:hint="default"/>
      </w:rPr>
    </w:lvl>
    <w:lvl w:ilvl="1">
      <w:numFmt w:val="bullet"/>
      <w:lvlText w:val="-"/>
      <w:lvlJc w:val="left"/>
      <w:pPr>
        <w:tabs>
          <w:tab w:val="num" w:pos="349"/>
        </w:tabs>
        <w:ind w:left="2134" w:hanging="705"/>
      </w:pPr>
      <w:rPr>
        <w:rFonts w:ascii="Arial" w:hAnsi="Arial" w:cs="Arial" w:hint="default"/>
      </w:rPr>
    </w:lvl>
    <w:lvl w:ilvl="2">
      <w:start w:val="1"/>
      <w:numFmt w:val="bullet"/>
      <w:lvlText w:val=""/>
      <w:lvlJc w:val="left"/>
      <w:pPr>
        <w:tabs>
          <w:tab w:val="num" w:pos="349"/>
        </w:tabs>
        <w:ind w:left="2509" w:hanging="360"/>
      </w:pPr>
      <w:rPr>
        <w:rFonts w:ascii="Wingdings" w:hAnsi="Wingdings" w:cs="Wingdings" w:hint="default"/>
      </w:rPr>
    </w:lvl>
    <w:lvl w:ilvl="3">
      <w:start w:val="1"/>
      <w:numFmt w:val="bullet"/>
      <w:lvlText w:val=""/>
      <w:lvlJc w:val="left"/>
      <w:pPr>
        <w:tabs>
          <w:tab w:val="num" w:pos="349"/>
        </w:tabs>
        <w:ind w:left="3229" w:hanging="360"/>
      </w:pPr>
      <w:rPr>
        <w:rFonts w:ascii="Symbol" w:hAnsi="Symbol" w:cs="Symbol" w:hint="default"/>
      </w:rPr>
    </w:lvl>
    <w:lvl w:ilvl="4">
      <w:start w:val="1"/>
      <w:numFmt w:val="bullet"/>
      <w:lvlText w:val="o"/>
      <w:lvlJc w:val="left"/>
      <w:pPr>
        <w:tabs>
          <w:tab w:val="num" w:pos="349"/>
        </w:tabs>
        <w:ind w:left="3949" w:hanging="360"/>
      </w:pPr>
      <w:rPr>
        <w:rFonts w:ascii="Courier New" w:hAnsi="Courier New" w:cs="Courier New" w:hint="default"/>
      </w:rPr>
    </w:lvl>
    <w:lvl w:ilvl="5">
      <w:start w:val="1"/>
      <w:numFmt w:val="bullet"/>
      <w:lvlText w:val=""/>
      <w:lvlJc w:val="left"/>
      <w:pPr>
        <w:tabs>
          <w:tab w:val="num" w:pos="349"/>
        </w:tabs>
        <w:ind w:left="4669" w:hanging="360"/>
      </w:pPr>
      <w:rPr>
        <w:rFonts w:ascii="Wingdings" w:hAnsi="Wingdings" w:cs="Wingdings" w:hint="default"/>
      </w:rPr>
    </w:lvl>
    <w:lvl w:ilvl="6">
      <w:start w:val="1"/>
      <w:numFmt w:val="bullet"/>
      <w:lvlText w:val=""/>
      <w:lvlJc w:val="left"/>
      <w:pPr>
        <w:tabs>
          <w:tab w:val="num" w:pos="349"/>
        </w:tabs>
        <w:ind w:left="5389" w:hanging="360"/>
      </w:pPr>
      <w:rPr>
        <w:rFonts w:ascii="Symbol" w:hAnsi="Symbol" w:cs="Symbol" w:hint="default"/>
      </w:rPr>
    </w:lvl>
    <w:lvl w:ilvl="7">
      <w:start w:val="1"/>
      <w:numFmt w:val="bullet"/>
      <w:lvlText w:val="o"/>
      <w:lvlJc w:val="left"/>
      <w:pPr>
        <w:tabs>
          <w:tab w:val="num" w:pos="349"/>
        </w:tabs>
        <w:ind w:left="6109" w:hanging="360"/>
      </w:pPr>
      <w:rPr>
        <w:rFonts w:ascii="Courier New" w:hAnsi="Courier New" w:cs="Courier New" w:hint="default"/>
      </w:rPr>
    </w:lvl>
    <w:lvl w:ilvl="8">
      <w:start w:val="1"/>
      <w:numFmt w:val="bullet"/>
      <w:lvlText w:val=""/>
      <w:lvlJc w:val="left"/>
      <w:pPr>
        <w:tabs>
          <w:tab w:val="num" w:pos="349"/>
        </w:tabs>
        <w:ind w:left="6829" w:hanging="360"/>
      </w:pPr>
      <w:rPr>
        <w:rFonts w:ascii="Wingdings" w:hAnsi="Wingdings" w:cs="Wingdings" w:hint="default"/>
      </w:rPr>
    </w:lvl>
  </w:abstractNum>
  <w:abstractNum w:abstractNumId="6" w15:restartNumberingAfterBreak="0">
    <w:nsid w:val="0C2A4CC7"/>
    <w:multiLevelType w:val="hybridMultilevel"/>
    <w:tmpl w:val="0624111E"/>
    <w:lvl w:ilvl="0" w:tplc="3F121D30">
      <w:start w:val="1"/>
      <w:numFmt w:val="decimal"/>
      <w:pStyle w:val="Titre1"/>
      <w:lvlText w:val="Article %1 | "/>
      <w:lvlJc w:val="left"/>
      <w:pPr>
        <w:ind w:left="360" w:hanging="360"/>
      </w:pPr>
      <w:rPr>
        <w:rFonts w:hint="default"/>
        <w:color w:val="E0004D"/>
      </w:rPr>
    </w:lvl>
    <w:lvl w:ilvl="1" w:tplc="040C0019" w:tentative="1">
      <w:start w:val="1"/>
      <w:numFmt w:val="lowerLetter"/>
      <w:lvlText w:val="%2."/>
      <w:lvlJc w:val="left"/>
      <w:pPr>
        <w:ind w:left="2215" w:hanging="360"/>
      </w:pPr>
    </w:lvl>
    <w:lvl w:ilvl="2" w:tplc="040C001B" w:tentative="1">
      <w:start w:val="1"/>
      <w:numFmt w:val="lowerRoman"/>
      <w:lvlText w:val="%3."/>
      <w:lvlJc w:val="right"/>
      <w:pPr>
        <w:ind w:left="2935" w:hanging="180"/>
      </w:pPr>
    </w:lvl>
    <w:lvl w:ilvl="3" w:tplc="040C000F" w:tentative="1">
      <w:start w:val="1"/>
      <w:numFmt w:val="decimal"/>
      <w:lvlText w:val="%4."/>
      <w:lvlJc w:val="left"/>
      <w:pPr>
        <w:ind w:left="3655" w:hanging="360"/>
      </w:pPr>
    </w:lvl>
    <w:lvl w:ilvl="4" w:tplc="040C0019" w:tentative="1">
      <w:start w:val="1"/>
      <w:numFmt w:val="lowerLetter"/>
      <w:lvlText w:val="%5."/>
      <w:lvlJc w:val="left"/>
      <w:pPr>
        <w:ind w:left="4375" w:hanging="360"/>
      </w:pPr>
    </w:lvl>
    <w:lvl w:ilvl="5" w:tplc="040C001B" w:tentative="1">
      <w:start w:val="1"/>
      <w:numFmt w:val="lowerRoman"/>
      <w:lvlText w:val="%6."/>
      <w:lvlJc w:val="right"/>
      <w:pPr>
        <w:ind w:left="5095" w:hanging="180"/>
      </w:pPr>
    </w:lvl>
    <w:lvl w:ilvl="6" w:tplc="040C000F" w:tentative="1">
      <w:start w:val="1"/>
      <w:numFmt w:val="decimal"/>
      <w:lvlText w:val="%7."/>
      <w:lvlJc w:val="left"/>
      <w:pPr>
        <w:ind w:left="5815" w:hanging="360"/>
      </w:pPr>
    </w:lvl>
    <w:lvl w:ilvl="7" w:tplc="040C0019" w:tentative="1">
      <w:start w:val="1"/>
      <w:numFmt w:val="lowerLetter"/>
      <w:lvlText w:val="%8."/>
      <w:lvlJc w:val="left"/>
      <w:pPr>
        <w:ind w:left="6535" w:hanging="360"/>
      </w:pPr>
    </w:lvl>
    <w:lvl w:ilvl="8" w:tplc="040C001B" w:tentative="1">
      <w:start w:val="1"/>
      <w:numFmt w:val="lowerRoman"/>
      <w:lvlText w:val="%9."/>
      <w:lvlJc w:val="right"/>
      <w:pPr>
        <w:ind w:left="7255" w:hanging="180"/>
      </w:pPr>
    </w:lvl>
  </w:abstractNum>
  <w:abstractNum w:abstractNumId="7" w15:restartNumberingAfterBreak="0">
    <w:nsid w:val="149C6B4E"/>
    <w:multiLevelType w:val="hybridMultilevel"/>
    <w:tmpl w:val="A8625B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BCA57DA"/>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9" w15:restartNumberingAfterBreak="0">
    <w:nsid w:val="1F053A24"/>
    <w:multiLevelType w:val="hybridMultilevel"/>
    <w:tmpl w:val="E64CAF3E"/>
    <w:lvl w:ilvl="0" w:tplc="3DB24C32">
      <w:numFmt w:val="bullet"/>
      <w:lvlText w:val="-"/>
      <w:lvlJc w:val="left"/>
      <w:rPr>
        <w:rFonts w:ascii="Calibri" w:eastAsiaTheme="minorEastAsia"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F23488B"/>
    <w:multiLevelType w:val="hybridMultilevel"/>
    <w:tmpl w:val="97CACBB6"/>
    <w:lvl w:ilvl="0" w:tplc="CFBE52CA">
      <w:start w:val="1"/>
      <w:numFmt w:val="bullet"/>
      <w:lvlText w:val=""/>
      <w:lvlJc w:val="left"/>
      <w:pPr>
        <w:ind w:left="1004" w:hanging="360"/>
      </w:pPr>
      <w:rPr>
        <w:rFonts w:ascii="Symbol" w:hAnsi="Symbol" w:hint="default"/>
        <w:u w:color="FF0000"/>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 w15:restartNumberingAfterBreak="0">
    <w:nsid w:val="20B9031C"/>
    <w:multiLevelType w:val="hybridMultilevel"/>
    <w:tmpl w:val="F91AFCA2"/>
    <w:lvl w:ilvl="0" w:tplc="3DB24C3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22D61A7"/>
    <w:multiLevelType w:val="hybridMultilevel"/>
    <w:tmpl w:val="34620EAE"/>
    <w:lvl w:ilvl="0" w:tplc="6046C8B4">
      <w:numFmt w:val="bullet"/>
      <w:lvlText w:val="-"/>
      <w:lvlJc w:val="left"/>
      <w:pPr>
        <w:ind w:left="720" w:hanging="360"/>
      </w:pPr>
      <w:rPr>
        <w:rFonts w:ascii="Gill Sans MT" w:eastAsiaTheme="minorHAnsi" w:hAnsi="Gill Sans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C5F67A8"/>
    <w:multiLevelType w:val="hybridMultilevel"/>
    <w:tmpl w:val="E3B2E178"/>
    <w:lvl w:ilvl="0" w:tplc="5046F09E">
      <w:start w:val="1"/>
      <w:numFmt w:val="bullet"/>
      <w:lvlText w:val="n"/>
      <w:lvlJc w:val="left"/>
      <w:pPr>
        <w:ind w:left="-1410" w:hanging="360"/>
      </w:pPr>
      <w:rPr>
        <w:rFonts w:ascii="Wingdings" w:hAnsi="Wingdings" w:cs="Wingdings" w:hint="default"/>
      </w:rPr>
    </w:lvl>
    <w:lvl w:ilvl="1" w:tplc="040C0003" w:tentative="1">
      <w:start w:val="1"/>
      <w:numFmt w:val="bullet"/>
      <w:lvlText w:val="o"/>
      <w:lvlJc w:val="left"/>
      <w:pPr>
        <w:ind w:left="-690" w:hanging="360"/>
      </w:pPr>
      <w:rPr>
        <w:rFonts w:ascii="Courier New" w:hAnsi="Courier New" w:cs="Courier New" w:hint="default"/>
      </w:rPr>
    </w:lvl>
    <w:lvl w:ilvl="2" w:tplc="040C0005" w:tentative="1">
      <w:start w:val="1"/>
      <w:numFmt w:val="bullet"/>
      <w:lvlText w:val=""/>
      <w:lvlJc w:val="left"/>
      <w:pPr>
        <w:ind w:left="30" w:hanging="360"/>
      </w:pPr>
      <w:rPr>
        <w:rFonts w:ascii="Wingdings" w:hAnsi="Wingdings" w:hint="default"/>
      </w:rPr>
    </w:lvl>
    <w:lvl w:ilvl="3" w:tplc="040C0001" w:tentative="1">
      <w:start w:val="1"/>
      <w:numFmt w:val="bullet"/>
      <w:lvlText w:val=""/>
      <w:lvlJc w:val="left"/>
      <w:pPr>
        <w:ind w:left="750" w:hanging="360"/>
      </w:pPr>
      <w:rPr>
        <w:rFonts w:ascii="Symbol" w:hAnsi="Symbol" w:hint="default"/>
      </w:rPr>
    </w:lvl>
    <w:lvl w:ilvl="4" w:tplc="040C0003" w:tentative="1">
      <w:start w:val="1"/>
      <w:numFmt w:val="bullet"/>
      <w:lvlText w:val="o"/>
      <w:lvlJc w:val="left"/>
      <w:pPr>
        <w:ind w:left="1470" w:hanging="360"/>
      </w:pPr>
      <w:rPr>
        <w:rFonts w:ascii="Courier New" w:hAnsi="Courier New" w:cs="Courier New" w:hint="default"/>
      </w:rPr>
    </w:lvl>
    <w:lvl w:ilvl="5" w:tplc="040C0005" w:tentative="1">
      <w:start w:val="1"/>
      <w:numFmt w:val="bullet"/>
      <w:lvlText w:val=""/>
      <w:lvlJc w:val="left"/>
      <w:pPr>
        <w:ind w:left="2190" w:hanging="360"/>
      </w:pPr>
      <w:rPr>
        <w:rFonts w:ascii="Wingdings" w:hAnsi="Wingdings" w:hint="default"/>
      </w:rPr>
    </w:lvl>
    <w:lvl w:ilvl="6" w:tplc="040C0001" w:tentative="1">
      <w:start w:val="1"/>
      <w:numFmt w:val="bullet"/>
      <w:lvlText w:val=""/>
      <w:lvlJc w:val="left"/>
      <w:pPr>
        <w:ind w:left="2910" w:hanging="360"/>
      </w:pPr>
      <w:rPr>
        <w:rFonts w:ascii="Symbol" w:hAnsi="Symbol" w:hint="default"/>
      </w:rPr>
    </w:lvl>
    <w:lvl w:ilvl="7" w:tplc="040C0003" w:tentative="1">
      <w:start w:val="1"/>
      <w:numFmt w:val="bullet"/>
      <w:lvlText w:val="o"/>
      <w:lvlJc w:val="left"/>
      <w:pPr>
        <w:ind w:left="3630" w:hanging="360"/>
      </w:pPr>
      <w:rPr>
        <w:rFonts w:ascii="Courier New" w:hAnsi="Courier New" w:cs="Courier New" w:hint="default"/>
      </w:rPr>
    </w:lvl>
    <w:lvl w:ilvl="8" w:tplc="040C0005" w:tentative="1">
      <w:start w:val="1"/>
      <w:numFmt w:val="bullet"/>
      <w:lvlText w:val=""/>
      <w:lvlJc w:val="left"/>
      <w:pPr>
        <w:ind w:left="4350" w:hanging="360"/>
      </w:pPr>
      <w:rPr>
        <w:rFonts w:ascii="Wingdings" w:hAnsi="Wingdings" w:hint="default"/>
      </w:rPr>
    </w:lvl>
  </w:abstractNum>
  <w:abstractNum w:abstractNumId="14" w15:restartNumberingAfterBreak="0">
    <w:nsid w:val="32B20DEB"/>
    <w:multiLevelType w:val="hybridMultilevel"/>
    <w:tmpl w:val="0FF81BB8"/>
    <w:lvl w:ilvl="0" w:tplc="7812D262">
      <w:start w:val="1"/>
      <w:numFmt w:val="bullet"/>
      <w:pStyle w:val="numration1"/>
      <w:lvlText w:val=""/>
      <w:lvlJc w:val="left"/>
      <w:pPr>
        <w:ind w:left="644" w:hanging="360"/>
      </w:pPr>
      <w:rPr>
        <w:rFonts w:ascii="Wingdings 2" w:hAnsi="Wingdings 2" w:hint="default"/>
        <w:color w:val="E0004D"/>
        <w:sz w:val="16"/>
        <w:u w:color="E0004D"/>
      </w:rPr>
    </w:lvl>
    <w:lvl w:ilvl="1" w:tplc="040C000F">
      <w:start w:val="1"/>
      <w:numFmt w:val="decimal"/>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2626E3A"/>
    <w:multiLevelType w:val="hybridMultilevel"/>
    <w:tmpl w:val="431AAADA"/>
    <w:lvl w:ilvl="0" w:tplc="3F121D30">
      <w:start w:val="1"/>
      <w:numFmt w:val="bullet"/>
      <w:lvlText w:val=""/>
      <w:lvlJc w:val="left"/>
      <w:pPr>
        <w:ind w:left="644" w:hanging="360"/>
      </w:pPr>
      <w:rPr>
        <w:rFonts w:ascii="Wingdings 2" w:hAnsi="Wingdings 2" w:hint="default"/>
        <w:color w:val="auto"/>
        <w:sz w:val="16"/>
      </w:rPr>
    </w:lvl>
    <w:lvl w:ilvl="1" w:tplc="040C0019">
      <w:start w:val="1"/>
      <w:numFmt w:val="bullet"/>
      <w:lvlText w:val="o"/>
      <w:lvlJc w:val="left"/>
      <w:pPr>
        <w:ind w:left="1440" w:hanging="360"/>
      </w:pPr>
      <w:rPr>
        <w:rFonts w:ascii="Courier New" w:hAnsi="Courier New" w:cs="Courier New" w:hint="default"/>
      </w:rPr>
    </w:lvl>
    <w:lvl w:ilvl="2" w:tplc="040C001B">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16" w15:restartNumberingAfterBreak="0">
    <w:nsid w:val="42D5190C"/>
    <w:multiLevelType w:val="hybridMultilevel"/>
    <w:tmpl w:val="3F3AE1AE"/>
    <w:lvl w:ilvl="0" w:tplc="CFBE52CA">
      <w:start w:val="1"/>
      <w:numFmt w:val="bullet"/>
      <w:lvlText w:val=""/>
      <w:lvlJc w:val="left"/>
      <w:pPr>
        <w:ind w:left="720" w:hanging="360"/>
      </w:pPr>
      <w:rPr>
        <w:rFonts w:ascii="Symbol" w:hAnsi="Symbol" w:hint="default"/>
        <w:u w:color="FF000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2EC11CA"/>
    <w:multiLevelType w:val="multilevel"/>
    <w:tmpl w:val="699C07DA"/>
    <w:lvl w:ilvl="0">
      <w:start w:val="1"/>
      <w:numFmt w:val="bullet"/>
      <w:lvlText w:val=""/>
      <w:lvlJc w:val="left"/>
      <w:pPr>
        <w:tabs>
          <w:tab w:val="num" w:pos="0"/>
        </w:tabs>
        <w:ind w:left="720" w:hanging="360"/>
      </w:pPr>
      <w:rPr>
        <w:rFonts w:ascii="Wingdings" w:hAnsi="Wingdings" w:cs="Wingdings" w:hint="default"/>
      </w:rPr>
    </w:lvl>
    <w:lvl w:ilvl="1">
      <w:numFmt w:val="bullet"/>
      <w:lvlText w:val="-"/>
      <w:lvlJc w:val="left"/>
      <w:pPr>
        <w:tabs>
          <w:tab w:val="num" w:pos="0"/>
        </w:tabs>
        <w:ind w:left="1785" w:hanging="705"/>
      </w:pPr>
      <w:rPr>
        <w:rFonts w:ascii="Arial" w:hAnsi="Arial" w:cs="Aria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9434F80"/>
    <w:multiLevelType w:val="hybridMultilevel"/>
    <w:tmpl w:val="2628395E"/>
    <w:lvl w:ilvl="0" w:tplc="CFBE52CA">
      <w:start w:val="1"/>
      <w:numFmt w:val="bullet"/>
      <w:lvlText w:val=""/>
      <w:lvlJc w:val="left"/>
      <w:pPr>
        <w:ind w:left="720" w:hanging="360"/>
      </w:pPr>
      <w:rPr>
        <w:rFonts w:ascii="Symbol" w:hAnsi="Symbol" w:hint="default"/>
        <w:u w:color="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9451623"/>
    <w:multiLevelType w:val="hybridMultilevel"/>
    <w:tmpl w:val="C86AFDEA"/>
    <w:lvl w:ilvl="0" w:tplc="CFBE52CA">
      <w:start w:val="1"/>
      <w:numFmt w:val="bullet"/>
      <w:lvlText w:val=""/>
      <w:lvlJc w:val="left"/>
      <w:pPr>
        <w:ind w:left="720" w:hanging="360"/>
      </w:pPr>
      <w:rPr>
        <w:rFonts w:ascii="Symbol" w:hAnsi="Symbol" w:hint="default"/>
        <w:u w:color="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B222297"/>
    <w:multiLevelType w:val="hybridMultilevel"/>
    <w:tmpl w:val="81E80F28"/>
    <w:lvl w:ilvl="0" w:tplc="A5CAAFB0">
      <w:start w:val="1"/>
      <w:numFmt w:val="bullet"/>
      <w:pStyle w:val="Liste1"/>
      <w:lvlText w:val=""/>
      <w:lvlJc w:val="left"/>
      <w:pPr>
        <w:ind w:left="1211" w:hanging="360"/>
      </w:pPr>
      <w:rPr>
        <w:rFonts w:ascii="Wingdings" w:hAnsi="Wingdings" w:hint="default"/>
        <w:color w:val="E76C21"/>
        <w:sz w:val="12"/>
        <w:u w:color="E0004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20E3AA6"/>
    <w:multiLevelType w:val="hybridMultilevel"/>
    <w:tmpl w:val="68AADEB6"/>
    <w:lvl w:ilvl="0" w:tplc="E6829D3C">
      <w:start w:val="1"/>
      <w:numFmt w:val="bullet"/>
      <w:pStyle w:val="Titre2"/>
      <w:lvlText w:val="è"/>
      <w:lvlJc w:val="left"/>
      <w:pPr>
        <w:ind w:left="720" w:hanging="360"/>
      </w:pPr>
      <w:rPr>
        <w:rFonts w:ascii="Wingdings 3" w:hAnsi="Wingdings 3" w:hint="default"/>
        <w:color w:val="E0004D"/>
        <w:u w:color="E0004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28A3D70"/>
    <w:multiLevelType w:val="hybridMultilevel"/>
    <w:tmpl w:val="515E0C8A"/>
    <w:lvl w:ilvl="0" w:tplc="1ECA7454">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3BF171F"/>
    <w:multiLevelType w:val="multilevel"/>
    <w:tmpl w:val="80DC14C4"/>
    <w:lvl w:ilvl="0">
      <w:start w:val="3"/>
      <w:numFmt w:val="bullet"/>
      <w:lvlText w:val=""/>
      <w:lvlJc w:val="left"/>
      <w:pPr>
        <w:ind w:left="720" w:hanging="360"/>
      </w:pPr>
      <w:rPr>
        <w:rFonts w:ascii="Wingdings" w:hAnsi="Wingdings" w:cs="Wingdings"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573E282A"/>
    <w:multiLevelType w:val="hybridMultilevel"/>
    <w:tmpl w:val="10ACF15A"/>
    <w:lvl w:ilvl="0" w:tplc="3DB24C3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BE11CE8"/>
    <w:multiLevelType w:val="multilevel"/>
    <w:tmpl w:val="50F0574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F8B1B1B"/>
    <w:multiLevelType w:val="hybridMultilevel"/>
    <w:tmpl w:val="B55C2D7A"/>
    <w:lvl w:ilvl="0" w:tplc="AB82331A">
      <w:start w:val="1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pStyle w:val="Style3"/>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F20D38"/>
    <w:multiLevelType w:val="hybridMultilevel"/>
    <w:tmpl w:val="9A5ADCEC"/>
    <w:lvl w:ilvl="0" w:tplc="00BA5BB6">
      <w:start w:val="1"/>
      <w:numFmt w:val="bullet"/>
      <w:lvlText w:val=""/>
      <w:lvlPicBulletId w:val="0"/>
      <w:lvlJc w:val="left"/>
      <w:pPr>
        <w:tabs>
          <w:tab w:val="num" w:pos="720"/>
        </w:tabs>
        <w:ind w:left="720" w:hanging="360"/>
      </w:pPr>
      <w:rPr>
        <w:rFonts w:ascii="Symbol" w:hAnsi="Symbol" w:hint="default"/>
      </w:rPr>
    </w:lvl>
    <w:lvl w:ilvl="1" w:tplc="D3723AA2" w:tentative="1">
      <w:start w:val="1"/>
      <w:numFmt w:val="bullet"/>
      <w:lvlText w:val=""/>
      <w:lvlJc w:val="left"/>
      <w:pPr>
        <w:tabs>
          <w:tab w:val="num" w:pos="1440"/>
        </w:tabs>
        <w:ind w:left="1440" w:hanging="360"/>
      </w:pPr>
      <w:rPr>
        <w:rFonts w:ascii="Symbol" w:hAnsi="Symbol" w:hint="default"/>
      </w:rPr>
    </w:lvl>
    <w:lvl w:ilvl="2" w:tplc="A96AF8B6" w:tentative="1">
      <w:start w:val="1"/>
      <w:numFmt w:val="bullet"/>
      <w:lvlText w:val=""/>
      <w:lvlJc w:val="left"/>
      <w:pPr>
        <w:tabs>
          <w:tab w:val="num" w:pos="2160"/>
        </w:tabs>
        <w:ind w:left="2160" w:hanging="360"/>
      </w:pPr>
      <w:rPr>
        <w:rFonts w:ascii="Symbol" w:hAnsi="Symbol" w:hint="default"/>
      </w:rPr>
    </w:lvl>
    <w:lvl w:ilvl="3" w:tplc="1C30E3C6" w:tentative="1">
      <w:start w:val="1"/>
      <w:numFmt w:val="bullet"/>
      <w:lvlText w:val=""/>
      <w:lvlJc w:val="left"/>
      <w:pPr>
        <w:tabs>
          <w:tab w:val="num" w:pos="2880"/>
        </w:tabs>
        <w:ind w:left="2880" w:hanging="360"/>
      </w:pPr>
      <w:rPr>
        <w:rFonts w:ascii="Symbol" w:hAnsi="Symbol" w:hint="default"/>
      </w:rPr>
    </w:lvl>
    <w:lvl w:ilvl="4" w:tplc="B5EEF232" w:tentative="1">
      <w:start w:val="1"/>
      <w:numFmt w:val="bullet"/>
      <w:lvlText w:val=""/>
      <w:lvlJc w:val="left"/>
      <w:pPr>
        <w:tabs>
          <w:tab w:val="num" w:pos="3600"/>
        </w:tabs>
        <w:ind w:left="3600" w:hanging="360"/>
      </w:pPr>
      <w:rPr>
        <w:rFonts w:ascii="Symbol" w:hAnsi="Symbol" w:hint="default"/>
      </w:rPr>
    </w:lvl>
    <w:lvl w:ilvl="5" w:tplc="F3BC2B3C" w:tentative="1">
      <w:start w:val="1"/>
      <w:numFmt w:val="bullet"/>
      <w:lvlText w:val=""/>
      <w:lvlJc w:val="left"/>
      <w:pPr>
        <w:tabs>
          <w:tab w:val="num" w:pos="4320"/>
        </w:tabs>
        <w:ind w:left="4320" w:hanging="360"/>
      </w:pPr>
      <w:rPr>
        <w:rFonts w:ascii="Symbol" w:hAnsi="Symbol" w:hint="default"/>
      </w:rPr>
    </w:lvl>
    <w:lvl w:ilvl="6" w:tplc="1A2A023A" w:tentative="1">
      <w:start w:val="1"/>
      <w:numFmt w:val="bullet"/>
      <w:lvlText w:val=""/>
      <w:lvlJc w:val="left"/>
      <w:pPr>
        <w:tabs>
          <w:tab w:val="num" w:pos="5040"/>
        </w:tabs>
        <w:ind w:left="5040" w:hanging="360"/>
      </w:pPr>
      <w:rPr>
        <w:rFonts w:ascii="Symbol" w:hAnsi="Symbol" w:hint="default"/>
      </w:rPr>
    </w:lvl>
    <w:lvl w:ilvl="7" w:tplc="DAA21886" w:tentative="1">
      <w:start w:val="1"/>
      <w:numFmt w:val="bullet"/>
      <w:lvlText w:val=""/>
      <w:lvlJc w:val="left"/>
      <w:pPr>
        <w:tabs>
          <w:tab w:val="num" w:pos="5760"/>
        </w:tabs>
        <w:ind w:left="5760" w:hanging="360"/>
      </w:pPr>
      <w:rPr>
        <w:rFonts w:ascii="Symbol" w:hAnsi="Symbol" w:hint="default"/>
      </w:rPr>
    </w:lvl>
    <w:lvl w:ilvl="8" w:tplc="1938BB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66FB0097"/>
    <w:multiLevelType w:val="hybridMultilevel"/>
    <w:tmpl w:val="BCF82BC6"/>
    <w:lvl w:ilvl="0" w:tplc="CFBE52CA">
      <w:start w:val="1"/>
      <w:numFmt w:val="bullet"/>
      <w:lvlText w:val=""/>
      <w:lvlJc w:val="left"/>
      <w:pPr>
        <w:ind w:left="720" w:hanging="360"/>
      </w:pPr>
      <w:rPr>
        <w:rFonts w:ascii="Symbol" w:hAnsi="Symbol" w:hint="default"/>
        <w:u w:color="FF000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CE27B01"/>
    <w:multiLevelType w:val="hybridMultilevel"/>
    <w:tmpl w:val="40403148"/>
    <w:lvl w:ilvl="0" w:tplc="C23882D6">
      <w:start w:val="1"/>
      <w:numFmt w:val="decimal"/>
      <w:pStyle w:val="Style1"/>
      <w:lvlText w:val="Article %1 |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5A2241C"/>
    <w:multiLevelType w:val="multilevel"/>
    <w:tmpl w:val="E73E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91397"/>
    <w:multiLevelType w:val="hybridMultilevel"/>
    <w:tmpl w:val="544E98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EF97B02"/>
    <w:multiLevelType w:val="hybridMultilevel"/>
    <w:tmpl w:val="5492E37C"/>
    <w:lvl w:ilvl="0" w:tplc="3DB24C3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14"/>
  </w:num>
  <w:num w:numId="4">
    <w:abstractNumId w:val="6"/>
  </w:num>
  <w:num w:numId="5">
    <w:abstractNumId w:val="20"/>
  </w:num>
  <w:num w:numId="6">
    <w:abstractNumId w:val="31"/>
  </w:num>
  <w:num w:numId="7">
    <w:abstractNumId w:val="5"/>
  </w:num>
  <w:num w:numId="8">
    <w:abstractNumId w:val="27"/>
  </w:num>
  <w:num w:numId="9">
    <w:abstractNumId w:val="25"/>
  </w:num>
  <w:num w:numId="10">
    <w:abstractNumId w:val="17"/>
  </w:num>
  <w:num w:numId="11">
    <w:abstractNumId w:val="23"/>
  </w:num>
  <w:num w:numId="12">
    <w:abstractNumId w:val="15"/>
  </w:num>
  <w:num w:numId="13">
    <w:abstractNumId w:val="9"/>
  </w:num>
  <w:num w:numId="14">
    <w:abstractNumId w:val="32"/>
  </w:num>
  <w:num w:numId="15">
    <w:abstractNumId w:val="24"/>
  </w:num>
  <w:num w:numId="16">
    <w:abstractNumId w:val="8"/>
  </w:num>
  <w:num w:numId="17">
    <w:abstractNumId w:val="26"/>
  </w:num>
  <w:num w:numId="18">
    <w:abstractNumId w:val="22"/>
  </w:num>
  <w:num w:numId="19">
    <w:abstractNumId w:val="7"/>
  </w:num>
  <w:num w:numId="20">
    <w:abstractNumId w:val="3"/>
  </w:num>
  <w:num w:numId="21">
    <w:abstractNumId w:val="14"/>
  </w:num>
  <w:num w:numId="22">
    <w:abstractNumId w:val="14"/>
  </w:num>
  <w:num w:numId="23">
    <w:abstractNumId w:val="12"/>
  </w:num>
  <w:num w:numId="24">
    <w:abstractNumId w:val="14"/>
  </w:num>
  <w:num w:numId="25">
    <w:abstractNumId w:val="14"/>
  </w:num>
  <w:num w:numId="26">
    <w:abstractNumId w:val="14"/>
  </w:num>
  <w:num w:numId="27">
    <w:abstractNumId w:val="11"/>
  </w:num>
  <w:num w:numId="28">
    <w:abstractNumId w:val="4"/>
  </w:num>
  <w:num w:numId="29">
    <w:abstractNumId w:val="19"/>
  </w:num>
  <w:num w:numId="30">
    <w:abstractNumId w:val="1"/>
  </w:num>
  <w:num w:numId="31">
    <w:abstractNumId w:val="28"/>
  </w:num>
  <w:num w:numId="32">
    <w:abstractNumId w:val="16"/>
  </w:num>
  <w:num w:numId="33">
    <w:abstractNumId w:val="13"/>
  </w:num>
  <w:num w:numId="34">
    <w:abstractNumId w:val="30"/>
  </w:num>
  <w:num w:numId="35">
    <w:abstractNumId w:val="10"/>
  </w:num>
  <w:num w:numId="36">
    <w:abstractNumId w:val="14"/>
  </w:num>
  <w:num w:numId="37">
    <w:abstractNumId w:val="21"/>
  </w:num>
  <w:num w:numId="38">
    <w:abstractNumId w:val="18"/>
  </w:num>
  <w:num w:numId="39">
    <w:abstractNumId w:val="2"/>
  </w:num>
  <w:num w:numId="40">
    <w:abstractNumId w:val="0"/>
  </w:num>
  <w:num w:numId="41">
    <w:abstractNumId w:val="21"/>
  </w:num>
  <w:num w:numId="42">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US" w:vendorID="64" w:dllVersion="6" w:nlCheck="1" w:checkStyle="1"/>
  <w:activeWritingStyle w:appName="MSWord" w:lang="fr-FR" w:vendorID="64" w:dllVersion="4096" w:nlCheck="1" w:checkStyle="0"/>
  <w:activeWritingStyle w:appName="MSWord" w:lang="fr-FR" w:vendorID="64" w:dllVersion="131078" w:nlCheck="1" w:checkStyle="0"/>
  <w:activeWritingStyle w:appName="MSWord" w:lang="en-US" w:vendorID="64" w:dllVersion="131078" w:nlCheck="1" w:checkStyle="1"/>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323"/>
    <w:rsid w:val="000019B0"/>
    <w:rsid w:val="0000234E"/>
    <w:rsid w:val="000040D2"/>
    <w:rsid w:val="000041A8"/>
    <w:rsid w:val="00011AF6"/>
    <w:rsid w:val="00014CD4"/>
    <w:rsid w:val="00015AD7"/>
    <w:rsid w:val="00017EFA"/>
    <w:rsid w:val="00021BA2"/>
    <w:rsid w:val="00024226"/>
    <w:rsid w:val="00035E16"/>
    <w:rsid w:val="000376F5"/>
    <w:rsid w:val="0004017B"/>
    <w:rsid w:val="000468EC"/>
    <w:rsid w:val="00047010"/>
    <w:rsid w:val="000506A4"/>
    <w:rsid w:val="00056B2C"/>
    <w:rsid w:val="00060041"/>
    <w:rsid w:val="00061418"/>
    <w:rsid w:val="0006778F"/>
    <w:rsid w:val="00082C39"/>
    <w:rsid w:val="00082F29"/>
    <w:rsid w:val="0008343A"/>
    <w:rsid w:val="00084CD9"/>
    <w:rsid w:val="000A3766"/>
    <w:rsid w:val="000C30A7"/>
    <w:rsid w:val="000C40AF"/>
    <w:rsid w:val="000C42D8"/>
    <w:rsid w:val="000C6624"/>
    <w:rsid w:val="000D0AA1"/>
    <w:rsid w:val="000D4EFF"/>
    <w:rsid w:val="000E0257"/>
    <w:rsid w:val="000E35F3"/>
    <w:rsid w:val="000F1F22"/>
    <w:rsid w:val="000F5525"/>
    <w:rsid w:val="00104D66"/>
    <w:rsid w:val="00104E5D"/>
    <w:rsid w:val="00105F6B"/>
    <w:rsid w:val="0012105C"/>
    <w:rsid w:val="001212C5"/>
    <w:rsid w:val="00123348"/>
    <w:rsid w:val="001306EC"/>
    <w:rsid w:val="00130E70"/>
    <w:rsid w:val="001310BF"/>
    <w:rsid w:val="00135F5B"/>
    <w:rsid w:val="00137A09"/>
    <w:rsid w:val="001441E9"/>
    <w:rsid w:val="0014761D"/>
    <w:rsid w:val="001477CE"/>
    <w:rsid w:val="001518F1"/>
    <w:rsid w:val="00151C19"/>
    <w:rsid w:val="0015793E"/>
    <w:rsid w:val="001607DC"/>
    <w:rsid w:val="001654F8"/>
    <w:rsid w:val="00166257"/>
    <w:rsid w:val="00171BB5"/>
    <w:rsid w:val="00175634"/>
    <w:rsid w:val="00180C1B"/>
    <w:rsid w:val="001846A3"/>
    <w:rsid w:val="00184A56"/>
    <w:rsid w:val="001866FC"/>
    <w:rsid w:val="00186909"/>
    <w:rsid w:val="0019135B"/>
    <w:rsid w:val="001955B2"/>
    <w:rsid w:val="001A43AF"/>
    <w:rsid w:val="001A6981"/>
    <w:rsid w:val="001A72F5"/>
    <w:rsid w:val="001B079E"/>
    <w:rsid w:val="001B092B"/>
    <w:rsid w:val="001B10E9"/>
    <w:rsid w:val="001B44B5"/>
    <w:rsid w:val="001B48E2"/>
    <w:rsid w:val="001B61F7"/>
    <w:rsid w:val="001C2B3B"/>
    <w:rsid w:val="001E03A4"/>
    <w:rsid w:val="001E0A45"/>
    <w:rsid w:val="001E16F0"/>
    <w:rsid w:val="001E2249"/>
    <w:rsid w:val="001E61D2"/>
    <w:rsid w:val="001F20B4"/>
    <w:rsid w:val="001F6844"/>
    <w:rsid w:val="001F7657"/>
    <w:rsid w:val="00205339"/>
    <w:rsid w:val="00205927"/>
    <w:rsid w:val="00206463"/>
    <w:rsid w:val="00212688"/>
    <w:rsid w:val="00233B22"/>
    <w:rsid w:val="002344C1"/>
    <w:rsid w:val="00237594"/>
    <w:rsid w:val="002416DB"/>
    <w:rsid w:val="00244211"/>
    <w:rsid w:val="00247E48"/>
    <w:rsid w:val="0025200B"/>
    <w:rsid w:val="00256321"/>
    <w:rsid w:val="00257F05"/>
    <w:rsid w:val="00262DBB"/>
    <w:rsid w:val="00264A0F"/>
    <w:rsid w:val="00265475"/>
    <w:rsid w:val="00265DFC"/>
    <w:rsid w:val="002667F0"/>
    <w:rsid w:val="00271872"/>
    <w:rsid w:val="00294356"/>
    <w:rsid w:val="00295380"/>
    <w:rsid w:val="002A7E81"/>
    <w:rsid w:val="002B234B"/>
    <w:rsid w:val="002C019A"/>
    <w:rsid w:val="002C0428"/>
    <w:rsid w:val="002C05B6"/>
    <w:rsid w:val="002C2625"/>
    <w:rsid w:val="002C344B"/>
    <w:rsid w:val="002D0DBA"/>
    <w:rsid w:val="002D3EEB"/>
    <w:rsid w:val="002D4973"/>
    <w:rsid w:val="002D69BB"/>
    <w:rsid w:val="002E0F04"/>
    <w:rsid w:val="002E7082"/>
    <w:rsid w:val="002E725C"/>
    <w:rsid w:val="002E7D16"/>
    <w:rsid w:val="002F5AC2"/>
    <w:rsid w:val="002F5D89"/>
    <w:rsid w:val="002F6DF3"/>
    <w:rsid w:val="002F7030"/>
    <w:rsid w:val="003016EE"/>
    <w:rsid w:val="00311469"/>
    <w:rsid w:val="00320FCF"/>
    <w:rsid w:val="00324253"/>
    <w:rsid w:val="00327B80"/>
    <w:rsid w:val="00330D5C"/>
    <w:rsid w:val="003312C4"/>
    <w:rsid w:val="003403C6"/>
    <w:rsid w:val="0034634C"/>
    <w:rsid w:val="00346A4F"/>
    <w:rsid w:val="00351410"/>
    <w:rsid w:val="00352AE6"/>
    <w:rsid w:val="003531D9"/>
    <w:rsid w:val="00353DBC"/>
    <w:rsid w:val="00354F8A"/>
    <w:rsid w:val="003577CB"/>
    <w:rsid w:val="00362FC3"/>
    <w:rsid w:val="00364091"/>
    <w:rsid w:val="0036633C"/>
    <w:rsid w:val="0037332B"/>
    <w:rsid w:val="00380760"/>
    <w:rsid w:val="003807B3"/>
    <w:rsid w:val="0038112B"/>
    <w:rsid w:val="00386E42"/>
    <w:rsid w:val="003B0883"/>
    <w:rsid w:val="003B1F94"/>
    <w:rsid w:val="003B2BED"/>
    <w:rsid w:val="003B31E7"/>
    <w:rsid w:val="003C0AF4"/>
    <w:rsid w:val="003C17B6"/>
    <w:rsid w:val="003D6582"/>
    <w:rsid w:val="003E0939"/>
    <w:rsid w:val="003E783B"/>
    <w:rsid w:val="004011B8"/>
    <w:rsid w:val="00401BEA"/>
    <w:rsid w:val="004029D0"/>
    <w:rsid w:val="00405AEC"/>
    <w:rsid w:val="004073CE"/>
    <w:rsid w:val="00412620"/>
    <w:rsid w:val="004218CF"/>
    <w:rsid w:val="00423ACF"/>
    <w:rsid w:val="00431314"/>
    <w:rsid w:val="00431C89"/>
    <w:rsid w:val="00436E9C"/>
    <w:rsid w:val="0044025A"/>
    <w:rsid w:val="00440C9D"/>
    <w:rsid w:val="00441F84"/>
    <w:rsid w:val="00442BC9"/>
    <w:rsid w:val="00445A11"/>
    <w:rsid w:val="00456BAA"/>
    <w:rsid w:val="00456E76"/>
    <w:rsid w:val="004675E1"/>
    <w:rsid w:val="00470F52"/>
    <w:rsid w:val="00471A04"/>
    <w:rsid w:val="004770C7"/>
    <w:rsid w:val="00482A5D"/>
    <w:rsid w:val="00485A4E"/>
    <w:rsid w:val="00485D67"/>
    <w:rsid w:val="00491065"/>
    <w:rsid w:val="004A0223"/>
    <w:rsid w:val="004A263B"/>
    <w:rsid w:val="004A5847"/>
    <w:rsid w:val="004B0712"/>
    <w:rsid w:val="004B2323"/>
    <w:rsid w:val="004B2333"/>
    <w:rsid w:val="004B50BF"/>
    <w:rsid w:val="004B5849"/>
    <w:rsid w:val="004C0DC3"/>
    <w:rsid w:val="004C75A6"/>
    <w:rsid w:val="004D1258"/>
    <w:rsid w:val="004D1ED5"/>
    <w:rsid w:val="004D26D3"/>
    <w:rsid w:val="004D2BB7"/>
    <w:rsid w:val="004D489C"/>
    <w:rsid w:val="004D767D"/>
    <w:rsid w:val="004E18D1"/>
    <w:rsid w:val="004E210D"/>
    <w:rsid w:val="004E21D1"/>
    <w:rsid w:val="004E54B1"/>
    <w:rsid w:val="004F5D1C"/>
    <w:rsid w:val="00506385"/>
    <w:rsid w:val="00510110"/>
    <w:rsid w:val="005113B2"/>
    <w:rsid w:val="00512605"/>
    <w:rsid w:val="0051440A"/>
    <w:rsid w:val="00527FCA"/>
    <w:rsid w:val="0053400B"/>
    <w:rsid w:val="00542F51"/>
    <w:rsid w:val="00544835"/>
    <w:rsid w:val="005518C1"/>
    <w:rsid w:val="0055602F"/>
    <w:rsid w:val="005629DA"/>
    <w:rsid w:val="00571035"/>
    <w:rsid w:val="00574146"/>
    <w:rsid w:val="00575AD5"/>
    <w:rsid w:val="00577100"/>
    <w:rsid w:val="005808D6"/>
    <w:rsid w:val="00586F11"/>
    <w:rsid w:val="00595D4C"/>
    <w:rsid w:val="005A1BBE"/>
    <w:rsid w:val="005A4927"/>
    <w:rsid w:val="005B253F"/>
    <w:rsid w:val="005B2724"/>
    <w:rsid w:val="005B58A9"/>
    <w:rsid w:val="005C290E"/>
    <w:rsid w:val="005C6745"/>
    <w:rsid w:val="005C757A"/>
    <w:rsid w:val="005D07ED"/>
    <w:rsid w:val="005D0B67"/>
    <w:rsid w:val="005D2A6A"/>
    <w:rsid w:val="005D4172"/>
    <w:rsid w:val="005D5219"/>
    <w:rsid w:val="005D7279"/>
    <w:rsid w:val="005E031C"/>
    <w:rsid w:val="005F23DA"/>
    <w:rsid w:val="005F6705"/>
    <w:rsid w:val="00604883"/>
    <w:rsid w:val="00611C56"/>
    <w:rsid w:val="006141C9"/>
    <w:rsid w:val="00615E89"/>
    <w:rsid w:val="006200CC"/>
    <w:rsid w:val="00623CEB"/>
    <w:rsid w:val="00626531"/>
    <w:rsid w:val="00636BDC"/>
    <w:rsid w:val="00645583"/>
    <w:rsid w:val="00650FD8"/>
    <w:rsid w:val="006544D2"/>
    <w:rsid w:val="006565AF"/>
    <w:rsid w:val="00657476"/>
    <w:rsid w:val="0066385E"/>
    <w:rsid w:val="0066507A"/>
    <w:rsid w:val="0067245A"/>
    <w:rsid w:val="00675626"/>
    <w:rsid w:val="00682047"/>
    <w:rsid w:val="00683DBA"/>
    <w:rsid w:val="0069564E"/>
    <w:rsid w:val="006A1F9A"/>
    <w:rsid w:val="006A5FE2"/>
    <w:rsid w:val="006B3CE7"/>
    <w:rsid w:val="006B5F65"/>
    <w:rsid w:val="006D1C43"/>
    <w:rsid w:val="006E51BB"/>
    <w:rsid w:val="006F22A6"/>
    <w:rsid w:val="006F2745"/>
    <w:rsid w:val="00701A4B"/>
    <w:rsid w:val="00705F1F"/>
    <w:rsid w:val="00706D12"/>
    <w:rsid w:val="00706FA5"/>
    <w:rsid w:val="0070729B"/>
    <w:rsid w:val="007110B9"/>
    <w:rsid w:val="007118FF"/>
    <w:rsid w:val="007130FA"/>
    <w:rsid w:val="00720F89"/>
    <w:rsid w:val="0072481A"/>
    <w:rsid w:val="00734497"/>
    <w:rsid w:val="00752E11"/>
    <w:rsid w:val="00753C18"/>
    <w:rsid w:val="0075503E"/>
    <w:rsid w:val="0076027F"/>
    <w:rsid w:val="00781B79"/>
    <w:rsid w:val="00782AF2"/>
    <w:rsid w:val="007836AB"/>
    <w:rsid w:val="00786BCC"/>
    <w:rsid w:val="007A0381"/>
    <w:rsid w:val="007B18BF"/>
    <w:rsid w:val="007B19B6"/>
    <w:rsid w:val="007B3CA2"/>
    <w:rsid w:val="007B41BA"/>
    <w:rsid w:val="007C2A03"/>
    <w:rsid w:val="007C3B49"/>
    <w:rsid w:val="007D3CA7"/>
    <w:rsid w:val="007D71A9"/>
    <w:rsid w:val="007E3E3C"/>
    <w:rsid w:val="007E4BDD"/>
    <w:rsid w:val="008002B0"/>
    <w:rsid w:val="0080571E"/>
    <w:rsid w:val="00810B71"/>
    <w:rsid w:val="00813BAF"/>
    <w:rsid w:val="00814221"/>
    <w:rsid w:val="00814FC3"/>
    <w:rsid w:val="00834FCB"/>
    <w:rsid w:val="0084283F"/>
    <w:rsid w:val="0084459D"/>
    <w:rsid w:val="00847345"/>
    <w:rsid w:val="0085337D"/>
    <w:rsid w:val="008545E4"/>
    <w:rsid w:val="008546A9"/>
    <w:rsid w:val="0086236F"/>
    <w:rsid w:val="00870213"/>
    <w:rsid w:val="00870650"/>
    <w:rsid w:val="008734F8"/>
    <w:rsid w:val="00874B3F"/>
    <w:rsid w:val="00876C5B"/>
    <w:rsid w:val="00876E3B"/>
    <w:rsid w:val="00886C76"/>
    <w:rsid w:val="0089447D"/>
    <w:rsid w:val="00895A9A"/>
    <w:rsid w:val="00897C4C"/>
    <w:rsid w:val="008B6338"/>
    <w:rsid w:val="008B7C0C"/>
    <w:rsid w:val="008C20EA"/>
    <w:rsid w:val="008C3013"/>
    <w:rsid w:val="008C4158"/>
    <w:rsid w:val="008D02B6"/>
    <w:rsid w:val="008D3596"/>
    <w:rsid w:val="008E33D7"/>
    <w:rsid w:val="008E3A27"/>
    <w:rsid w:val="008E6B3C"/>
    <w:rsid w:val="008F2DAD"/>
    <w:rsid w:val="008F2F9C"/>
    <w:rsid w:val="00900122"/>
    <w:rsid w:val="009034BF"/>
    <w:rsid w:val="00903C69"/>
    <w:rsid w:val="00904580"/>
    <w:rsid w:val="00911BDB"/>
    <w:rsid w:val="00917FF5"/>
    <w:rsid w:val="00921CE0"/>
    <w:rsid w:val="00921E89"/>
    <w:rsid w:val="0093094A"/>
    <w:rsid w:val="00932E8A"/>
    <w:rsid w:val="00933A53"/>
    <w:rsid w:val="009434E1"/>
    <w:rsid w:val="00943810"/>
    <w:rsid w:val="009443F9"/>
    <w:rsid w:val="009503F3"/>
    <w:rsid w:val="009573A9"/>
    <w:rsid w:val="009611A8"/>
    <w:rsid w:val="00963422"/>
    <w:rsid w:val="00965995"/>
    <w:rsid w:val="00980522"/>
    <w:rsid w:val="00984503"/>
    <w:rsid w:val="0099220C"/>
    <w:rsid w:val="009A3923"/>
    <w:rsid w:val="009B1DA0"/>
    <w:rsid w:val="009B211C"/>
    <w:rsid w:val="009B2AE8"/>
    <w:rsid w:val="009B3006"/>
    <w:rsid w:val="009B63A9"/>
    <w:rsid w:val="009B6E0B"/>
    <w:rsid w:val="009C0D22"/>
    <w:rsid w:val="009C65E8"/>
    <w:rsid w:val="009D42AD"/>
    <w:rsid w:val="009D6565"/>
    <w:rsid w:val="009E01B5"/>
    <w:rsid w:val="009E1FB1"/>
    <w:rsid w:val="009E5268"/>
    <w:rsid w:val="009F5F02"/>
    <w:rsid w:val="009F7DBD"/>
    <w:rsid w:val="00A0259B"/>
    <w:rsid w:val="00A115A5"/>
    <w:rsid w:val="00A13168"/>
    <w:rsid w:val="00A36729"/>
    <w:rsid w:val="00A41667"/>
    <w:rsid w:val="00A445BC"/>
    <w:rsid w:val="00A44718"/>
    <w:rsid w:val="00A60608"/>
    <w:rsid w:val="00A83C78"/>
    <w:rsid w:val="00A9041B"/>
    <w:rsid w:val="00A90622"/>
    <w:rsid w:val="00A91DE3"/>
    <w:rsid w:val="00A9218E"/>
    <w:rsid w:val="00A926CD"/>
    <w:rsid w:val="00A95207"/>
    <w:rsid w:val="00AA486E"/>
    <w:rsid w:val="00AB1EE2"/>
    <w:rsid w:val="00AC769D"/>
    <w:rsid w:val="00AC76B5"/>
    <w:rsid w:val="00AD03CE"/>
    <w:rsid w:val="00AD32C6"/>
    <w:rsid w:val="00AD6C7D"/>
    <w:rsid w:val="00AE2166"/>
    <w:rsid w:val="00AF05C2"/>
    <w:rsid w:val="00AF40C7"/>
    <w:rsid w:val="00AF50DE"/>
    <w:rsid w:val="00B0340E"/>
    <w:rsid w:val="00B07BF0"/>
    <w:rsid w:val="00B11090"/>
    <w:rsid w:val="00B1439F"/>
    <w:rsid w:val="00B14591"/>
    <w:rsid w:val="00B21488"/>
    <w:rsid w:val="00B21D26"/>
    <w:rsid w:val="00B24317"/>
    <w:rsid w:val="00B26A43"/>
    <w:rsid w:val="00B348B9"/>
    <w:rsid w:val="00B36414"/>
    <w:rsid w:val="00B41258"/>
    <w:rsid w:val="00B431BC"/>
    <w:rsid w:val="00B52A3B"/>
    <w:rsid w:val="00B600DD"/>
    <w:rsid w:val="00B74D1B"/>
    <w:rsid w:val="00B76C02"/>
    <w:rsid w:val="00B81556"/>
    <w:rsid w:val="00B8270C"/>
    <w:rsid w:val="00B828C5"/>
    <w:rsid w:val="00B8405E"/>
    <w:rsid w:val="00B95CD0"/>
    <w:rsid w:val="00B97522"/>
    <w:rsid w:val="00BA1623"/>
    <w:rsid w:val="00BA2BD2"/>
    <w:rsid w:val="00BA4E71"/>
    <w:rsid w:val="00BA5BA7"/>
    <w:rsid w:val="00BA639C"/>
    <w:rsid w:val="00BA7802"/>
    <w:rsid w:val="00BB1349"/>
    <w:rsid w:val="00BB2A1B"/>
    <w:rsid w:val="00BB6CA5"/>
    <w:rsid w:val="00BC3E01"/>
    <w:rsid w:val="00BC575A"/>
    <w:rsid w:val="00BC5BF2"/>
    <w:rsid w:val="00BC782E"/>
    <w:rsid w:val="00BD5FA8"/>
    <w:rsid w:val="00BE308B"/>
    <w:rsid w:val="00BE519F"/>
    <w:rsid w:val="00BF3DF3"/>
    <w:rsid w:val="00C00246"/>
    <w:rsid w:val="00C00F0D"/>
    <w:rsid w:val="00C053B4"/>
    <w:rsid w:val="00C05AE0"/>
    <w:rsid w:val="00C14B12"/>
    <w:rsid w:val="00C16CDE"/>
    <w:rsid w:val="00C20537"/>
    <w:rsid w:val="00C22DEC"/>
    <w:rsid w:val="00C24B35"/>
    <w:rsid w:val="00C3522A"/>
    <w:rsid w:val="00C401FD"/>
    <w:rsid w:val="00C42074"/>
    <w:rsid w:val="00C51385"/>
    <w:rsid w:val="00C524F3"/>
    <w:rsid w:val="00C541BF"/>
    <w:rsid w:val="00C605BE"/>
    <w:rsid w:val="00C62348"/>
    <w:rsid w:val="00C67B36"/>
    <w:rsid w:val="00C75A63"/>
    <w:rsid w:val="00C82E35"/>
    <w:rsid w:val="00C85A34"/>
    <w:rsid w:val="00CA004F"/>
    <w:rsid w:val="00CA2382"/>
    <w:rsid w:val="00CA23FD"/>
    <w:rsid w:val="00CA45D0"/>
    <w:rsid w:val="00CA4ACC"/>
    <w:rsid w:val="00CB1D81"/>
    <w:rsid w:val="00CB5B9B"/>
    <w:rsid w:val="00CB756F"/>
    <w:rsid w:val="00CC0108"/>
    <w:rsid w:val="00CC1201"/>
    <w:rsid w:val="00CC2A21"/>
    <w:rsid w:val="00CD0685"/>
    <w:rsid w:val="00CD3611"/>
    <w:rsid w:val="00CD4630"/>
    <w:rsid w:val="00CD5D3E"/>
    <w:rsid w:val="00CE1C82"/>
    <w:rsid w:val="00CE3848"/>
    <w:rsid w:val="00CE69F3"/>
    <w:rsid w:val="00CF31A6"/>
    <w:rsid w:val="00CF6415"/>
    <w:rsid w:val="00D02FE5"/>
    <w:rsid w:val="00D030F8"/>
    <w:rsid w:val="00D07424"/>
    <w:rsid w:val="00D1577D"/>
    <w:rsid w:val="00D17C42"/>
    <w:rsid w:val="00D2128E"/>
    <w:rsid w:val="00D216BC"/>
    <w:rsid w:val="00D22DD0"/>
    <w:rsid w:val="00D23EC4"/>
    <w:rsid w:val="00D32DF8"/>
    <w:rsid w:val="00D32FD8"/>
    <w:rsid w:val="00D34180"/>
    <w:rsid w:val="00D45D51"/>
    <w:rsid w:val="00D46768"/>
    <w:rsid w:val="00D4688E"/>
    <w:rsid w:val="00D513E3"/>
    <w:rsid w:val="00D54FE6"/>
    <w:rsid w:val="00D5699C"/>
    <w:rsid w:val="00D60C99"/>
    <w:rsid w:val="00D61B66"/>
    <w:rsid w:val="00D61DC2"/>
    <w:rsid w:val="00D62E25"/>
    <w:rsid w:val="00D719A9"/>
    <w:rsid w:val="00D758CE"/>
    <w:rsid w:val="00D76213"/>
    <w:rsid w:val="00D765A3"/>
    <w:rsid w:val="00D80EBF"/>
    <w:rsid w:val="00D8729E"/>
    <w:rsid w:val="00D9092D"/>
    <w:rsid w:val="00D90A6F"/>
    <w:rsid w:val="00D941BB"/>
    <w:rsid w:val="00DA0323"/>
    <w:rsid w:val="00DA074C"/>
    <w:rsid w:val="00DA5217"/>
    <w:rsid w:val="00DA5FFE"/>
    <w:rsid w:val="00DA6C67"/>
    <w:rsid w:val="00DB4D6B"/>
    <w:rsid w:val="00DB5F54"/>
    <w:rsid w:val="00DC1074"/>
    <w:rsid w:val="00DC177C"/>
    <w:rsid w:val="00DD2625"/>
    <w:rsid w:val="00DD3E55"/>
    <w:rsid w:val="00DD4E12"/>
    <w:rsid w:val="00DD5144"/>
    <w:rsid w:val="00DE57F5"/>
    <w:rsid w:val="00DE7FE6"/>
    <w:rsid w:val="00DF1B90"/>
    <w:rsid w:val="00DF547F"/>
    <w:rsid w:val="00E010FB"/>
    <w:rsid w:val="00E01470"/>
    <w:rsid w:val="00E03D29"/>
    <w:rsid w:val="00E06DD8"/>
    <w:rsid w:val="00E10266"/>
    <w:rsid w:val="00E13EDA"/>
    <w:rsid w:val="00E16449"/>
    <w:rsid w:val="00E168BC"/>
    <w:rsid w:val="00E17535"/>
    <w:rsid w:val="00E31309"/>
    <w:rsid w:val="00E326A8"/>
    <w:rsid w:val="00E3386A"/>
    <w:rsid w:val="00E338F0"/>
    <w:rsid w:val="00E34A10"/>
    <w:rsid w:val="00E43FAE"/>
    <w:rsid w:val="00E677D7"/>
    <w:rsid w:val="00E77A83"/>
    <w:rsid w:val="00E9595A"/>
    <w:rsid w:val="00EA3234"/>
    <w:rsid w:val="00EB2047"/>
    <w:rsid w:val="00EC19C2"/>
    <w:rsid w:val="00EC288D"/>
    <w:rsid w:val="00EC5A79"/>
    <w:rsid w:val="00EC6A95"/>
    <w:rsid w:val="00ED1C0C"/>
    <w:rsid w:val="00ED1D16"/>
    <w:rsid w:val="00ED6CB2"/>
    <w:rsid w:val="00EE414A"/>
    <w:rsid w:val="00EE5023"/>
    <w:rsid w:val="00EF0BF8"/>
    <w:rsid w:val="00EF3B93"/>
    <w:rsid w:val="00EF7620"/>
    <w:rsid w:val="00F01791"/>
    <w:rsid w:val="00F03C7E"/>
    <w:rsid w:val="00F129BA"/>
    <w:rsid w:val="00F2271B"/>
    <w:rsid w:val="00F24948"/>
    <w:rsid w:val="00F2738E"/>
    <w:rsid w:val="00F27B1F"/>
    <w:rsid w:val="00F31376"/>
    <w:rsid w:val="00F37749"/>
    <w:rsid w:val="00F401A2"/>
    <w:rsid w:val="00F4630F"/>
    <w:rsid w:val="00F57146"/>
    <w:rsid w:val="00F61434"/>
    <w:rsid w:val="00F63427"/>
    <w:rsid w:val="00F669FC"/>
    <w:rsid w:val="00F72614"/>
    <w:rsid w:val="00F73022"/>
    <w:rsid w:val="00F8629A"/>
    <w:rsid w:val="00F8720B"/>
    <w:rsid w:val="00F93300"/>
    <w:rsid w:val="00FA4E72"/>
    <w:rsid w:val="00FB5D78"/>
    <w:rsid w:val="00FB76C3"/>
    <w:rsid w:val="00FC2292"/>
    <w:rsid w:val="00FD3780"/>
    <w:rsid w:val="00FD7E1A"/>
    <w:rsid w:val="00FF266A"/>
    <w:rsid w:val="00FF6615"/>
    <w:rsid w:val="00FF75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A9A3C"/>
  <w15:docId w15:val="{811DA183-8257-4D38-BE79-D25B69A80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DBA"/>
    <w:rPr>
      <w:rFonts w:ascii="Gill Sans MT" w:hAnsi="Gill Sans MT"/>
    </w:rPr>
  </w:style>
  <w:style w:type="paragraph" w:styleId="Titre1">
    <w:name w:val="heading 1"/>
    <w:basedOn w:val="Normal"/>
    <w:next w:val="Normal"/>
    <w:link w:val="Titre1Car"/>
    <w:uiPriority w:val="9"/>
    <w:qFormat/>
    <w:rsid w:val="00636BDC"/>
    <w:pPr>
      <w:keepNext/>
      <w:keepLines/>
      <w:numPr>
        <w:numId w:val="4"/>
      </w:numPr>
      <w:pBdr>
        <w:top w:val="single" w:sz="4" w:space="1" w:color="54585A"/>
        <w:left w:val="single" w:sz="4" w:space="4" w:color="54585A"/>
        <w:bottom w:val="single" w:sz="4" w:space="1" w:color="54585A"/>
        <w:right w:val="single" w:sz="4" w:space="4" w:color="54585A"/>
      </w:pBdr>
      <w:spacing w:before="240" w:after="240" w:line="240" w:lineRule="auto"/>
      <w:outlineLvl w:val="0"/>
    </w:pPr>
    <w:rPr>
      <w:rFonts w:eastAsiaTheme="majorEastAsia" w:cstheme="majorBidi"/>
      <w:b/>
      <w:bCs/>
      <w:color w:val="404040" w:themeColor="text1" w:themeTint="BF"/>
      <w:sz w:val="28"/>
      <w:szCs w:val="28"/>
    </w:rPr>
  </w:style>
  <w:style w:type="paragraph" w:styleId="Titre2">
    <w:name w:val="heading 2"/>
    <w:basedOn w:val="Normal"/>
    <w:next w:val="Normal"/>
    <w:link w:val="Titre2Car"/>
    <w:uiPriority w:val="9"/>
    <w:unhideWhenUsed/>
    <w:qFormat/>
    <w:rsid w:val="0037332B"/>
    <w:pPr>
      <w:keepNext/>
      <w:keepLines/>
      <w:numPr>
        <w:numId w:val="2"/>
      </w:numPr>
      <w:spacing w:before="200" w:after="0"/>
      <w:outlineLvl w:val="1"/>
    </w:pPr>
    <w:rPr>
      <w:rFonts w:eastAsiaTheme="majorEastAsia" w:cstheme="majorBidi"/>
      <w:b/>
      <w:bCs/>
      <w:color w:val="E0004D"/>
      <w:sz w:val="26"/>
      <w:szCs w:val="26"/>
    </w:rPr>
  </w:style>
  <w:style w:type="paragraph" w:styleId="Titre3">
    <w:name w:val="heading 3"/>
    <w:aliases w:val="titre1bis"/>
    <w:basedOn w:val="Normal"/>
    <w:next w:val="Normal"/>
    <w:link w:val="Titre3Car"/>
    <w:unhideWhenUsed/>
    <w:qFormat/>
    <w:rsid w:val="00CA4ACC"/>
    <w:pPr>
      <w:keepNext/>
      <w:keepLines/>
      <w:spacing w:before="200"/>
      <w:ind w:left="567"/>
      <w:outlineLvl w:val="2"/>
    </w:pPr>
    <w:rPr>
      <w:rFonts w:eastAsiaTheme="majorEastAsia" w:cstheme="majorBidi"/>
      <w:b/>
      <w:bCs/>
      <w:color w:val="E0004D" w:themeColor="accent1"/>
    </w:rPr>
  </w:style>
  <w:style w:type="paragraph" w:styleId="Titre4">
    <w:name w:val="heading 4"/>
    <w:basedOn w:val="Normal"/>
    <w:next w:val="Normal"/>
    <w:link w:val="Titre4Car"/>
    <w:uiPriority w:val="9"/>
    <w:unhideWhenUsed/>
    <w:qFormat/>
    <w:rsid w:val="00CA4ACC"/>
    <w:pPr>
      <w:keepNext/>
      <w:keepLines/>
      <w:spacing w:before="200" w:after="0"/>
      <w:outlineLvl w:val="3"/>
    </w:pPr>
    <w:rPr>
      <w:rFonts w:eastAsiaTheme="majorEastAsia" w:cstheme="majorBidi"/>
      <w:b/>
      <w:bCs/>
      <w:i/>
      <w:iCs/>
      <w:color w:val="E0004D" w:themeColor="accent1"/>
    </w:rPr>
  </w:style>
  <w:style w:type="paragraph" w:styleId="Titre5">
    <w:name w:val="heading 5"/>
    <w:basedOn w:val="Normal"/>
    <w:next w:val="Normal"/>
    <w:link w:val="Titre5Car"/>
    <w:uiPriority w:val="9"/>
    <w:semiHidden/>
    <w:unhideWhenUsed/>
    <w:qFormat/>
    <w:rsid w:val="00184A56"/>
    <w:pPr>
      <w:keepNext/>
      <w:keepLines/>
      <w:spacing w:before="200" w:after="0"/>
      <w:outlineLvl w:val="4"/>
    </w:pPr>
    <w:rPr>
      <w:rFonts w:eastAsiaTheme="majorEastAsia" w:cstheme="majorBidi"/>
      <w:color w:val="6F0025"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36BDC"/>
    <w:rPr>
      <w:rFonts w:ascii="Gill Sans MT" w:eastAsiaTheme="majorEastAsia" w:hAnsi="Gill Sans MT" w:cstheme="majorBidi"/>
      <w:b/>
      <w:bCs/>
      <w:color w:val="404040" w:themeColor="text1" w:themeTint="BF"/>
      <w:sz w:val="28"/>
      <w:szCs w:val="28"/>
    </w:rPr>
  </w:style>
  <w:style w:type="character" w:customStyle="1" w:styleId="Titre2Car">
    <w:name w:val="Titre 2 Car"/>
    <w:basedOn w:val="Policepardfaut"/>
    <w:link w:val="Titre2"/>
    <w:uiPriority w:val="9"/>
    <w:rsid w:val="0037332B"/>
    <w:rPr>
      <w:rFonts w:ascii="Gill Sans MT" w:eastAsiaTheme="majorEastAsia" w:hAnsi="Gill Sans MT" w:cstheme="majorBidi"/>
      <w:b/>
      <w:bCs/>
      <w:color w:val="E0004D"/>
      <w:sz w:val="26"/>
      <w:szCs w:val="26"/>
    </w:rPr>
  </w:style>
  <w:style w:type="paragraph" w:styleId="Titre">
    <w:name w:val="Title"/>
    <w:basedOn w:val="Normal"/>
    <w:next w:val="Normal"/>
    <w:link w:val="TitreCar"/>
    <w:uiPriority w:val="10"/>
    <w:qFormat/>
    <w:rsid w:val="00636BDC"/>
    <w:pPr>
      <w:spacing w:after="480" w:line="240" w:lineRule="auto"/>
      <w:contextualSpacing/>
      <w:jc w:val="center"/>
    </w:pPr>
    <w:rPr>
      <w:rFonts w:eastAsiaTheme="majorEastAsia" w:cstheme="majorBidi"/>
      <w:color w:val="000000" w:themeColor="text1"/>
      <w:spacing w:val="5"/>
      <w:kern w:val="28"/>
      <w:sz w:val="40"/>
      <w:szCs w:val="52"/>
    </w:rPr>
  </w:style>
  <w:style w:type="character" w:customStyle="1" w:styleId="TitreCar">
    <w:name w:val="Titre Car"/>
    <w:basedOn w:val="Policepardfaut"/>
    <w:link w:val="Titre"/>
    <w:uiPriority w:val="10"/>
    <w:rsid w:val="00636BDC"/>
    <w:rPr>
      <w:rFonts w:ascii="Gill Sans MT" w:eastAsiaTheme="majorEastAsia" w:hAnsi="Gill Sans MT" w:cstheme="majorBidi"/>
      <w:color w:val="000000" w:themeColor="text1"/>
      <w:spacing w:val="5"/>
      <w:kern w:val="28"/>
      <w:sz w:val="40"/>
      <w:szCs w:val="52"/>
    </w:rPr>
  </w:style>
  <w:style w:type="paragraph" w:styleId="Sous-titre">
    <w:name w:val="Subtitle"/>
    <w:basedOn w:val="Normal"/>
    <w:next w:val="Normal"/>
    <w:link w:val="Sous-titreCar"/>
    <w:uiPriority w:val="11"/>
    <w:qFormat/>
    <w:rsid w:val="004B2323"/>
    <w:pPr>
      <w:numPr>
        <w:ilvl w:val="1"/>
      </w:numPr>
    </w:pPr>
    <w:rPr>
      <w:rFonts w:eastAsiaTheme="majorEastAsia" w:cstheme="majorBidi"/>
      <w:i/>
      <w:iCs/>
      <w:color w:val="E0004D" w:themeColor="accent1"/>
      <w:spacing w:val="15"/>
      <w:szCs w:val="24"/>
    </w:rPr>
  </w:style>
  <w:style w:type="character" w:customStyle="1" w:styleId="Sous-titreCar">
    <w:name w:val="Sous-titre Car"/>
    <w:basedOn w:val="Policepardfaut"/>
    <w:link w:val="Sous-titre"/>
    <w:uiPriority w:val="11"/>
    <w:rsid w:val="004B2323"/>
    <w:rPr>
      <w:rFonts w:ascii="Gill Sans MT" w:eastAsiaTheme="majorEastAsia" w:hAnsi="Gill Sans MT" w:cstheme="majorBidi"/>
      <w:i/>
      <w:iCs/>
      <w:color w:val="E0004D" w:themeColor="accent1"/>
      <w:spacing w:val="15"/>
      <w:sz w:val="24"/>
      <w:szCs w:val="24"/>
    </w:rPr>
  </w:style>
  <w:style w:type="paragraph" w:styleId="En-tte">
    <w:name w:val="header"/>
    <w:basedOn w:val="Normal"/>
    <w:link w:val="En-tteCar"/>
    <w:uiPriority w:val="99"/>
    <w:unhideWhenUsed/>
    <w:rsid w:val="004B2323"/>
    <w:pPr>
      <w:tabs>
        <w:tab w:val="center" w:pos="4536"/>
        <w:tab w:val="right" w:pos="9072"/>
      </w:tabs>
      <w:spacing w:after="0" w:line="240" w:lineRule="auto"/>
    </w:pPr>
  </w:style>
  <w:style w:type="character" w:customStyle="1" w:styleId="En-tteCar">
    <w:name w:val="En-tête Car"/>
    <w:basedOn w:val="Policepardfaut"/>
    <w:link w:val="En-tte"/>
    <w:uiPriority w:val="99"/>
    <w:rsid w:val="004B2323"/>
    <w:rPr>
      <w:rFonts w:ascii="Gill Sans MT" w:hAnsi="Gill Sans MT"/>
      <w:sz w:val="24"/>
    </w:rPr>
  </w:style>
  <w:style w:type="paragraph" w:styleId="Pieddepage">
    <w:name w:val="footer"/>
    <w:basedOn w:val="Normal"/>
    <w:link w:val="PieddepageCar"/>
    <w:uiPriority w:val="99"/>
    <w:unhideWhenUsed/>
    <w:rsid w:val="004B2323"/>
    <w:pPr>
      <w:tabs>
        <w:tab w:val="center" w:pos="4536"/>
        <w:tab w:val="right" w:pos="9072"/>
      </w:tabs>
      <w:spacing w:after="0" w:line="240" w:lineRule="auto"/>
    </w:pPr>
  </w:style>
  <w:style w:type="character" w:customStyle="1" w:styleId="PieddepageCar">
    <w:name w:val="Pied de page Car"/>
    <w:basedOn w:val="Policepardfaut"/>
    <w:link w:val="Pieddepage"/>
    <w:uiPriority w:val="99"/>
    <w:qFormat/>
    <w:rsid w:val="004B2323"/>
    <w:rPr>
      <w:rFonts w:ascii="Gill Sans MT" w:hAnsi="Gill Sans MT"/>
      <w:sz w:val="24"/>
    </w:rPr>
  </w:style>
  <w:style w:type="paragraph" w:customStyle="1" w:styleId="Normal0">
    <w:name w:val="[Normal]"/>
    <w:link w:val="NormalCar"/>
    <w:rsid w:val="004B2323"/>
    <w:pPr>
      <w:spacing w:after="0" w:line="240" w:lineRule="auto"/>
    </w:pPr>
    <w:rPr>
      <w:rFonts w:ascii="Gill Sans MT" w:eastAsia="Arial" w:hAnsi="Gill Sans MT" w:cs="Arial"/>
      <w:noProof/>
      <w:sz w:val="24"/>
      <w:szCs w:val="20"/>
      <w:lang w:val="en-US"/>
    </w:rPr>
  </w:style>
  <w:style w:type="character" w:customStyle="1" w:styleId="NormalCar">
    <w:name w:val="[Normal] Car"/>
    <w:basedOn w:val="Policepardfaut"/>
    <w:link w:val="Normal0"/>
    <w:rsid w:val="004B2323"/>
    <w:rPr>
      <w:rFonts w:ascii="Gill Sans MT" w:eastAsia="Arial" w:hAnsi="Gill Sans MT" w:cs="Arial"/>
      <w:noProof/>
      <w:sz w:val="24"/>
      <w:szCs w:val="20"/>
      <w:lang w:val="en-US"/>
    </w:rPr>
  </w:style>
  <w:style w:type="paragraph" w:styleId="Textedebulles">
    <w:name w:val="Balloon Text"/>
    <w:basedOn w:val="Normal"/>
    <w:link w:val="TextedebullesCar"/>
    <w:uiPriority w:val="99"/>
    <w:semiHidden/>
    <w:unhideWhenUsed/>
    <w:rsid w:val="004B232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B2323"/>
    <w:rPr>
      <w:rFonts w:ascii="Tahoma" w:hAnsi="Tahoma" w:cs="Tahoma"/>
      <w:sz w:val="16"/>
      <w:szCs w:val="16"/>
    </w:rPr>
  </w:style>
  <w:style w:type="paragraph" w:customStyle="1" w:styleId="TextegrisbordGgrise">
    <w:name w:val="Texte_gris_bordGgrise"/>
    <w:basedOn w:val="Normal0"/>
    <w:qFormat/>
    <w:rsid w:val="001E03A4"/>
    <w:pPr>
      <w:pBdr>
        <w:left w:val="single" w:sz="48" w:space="4" w:color="54585A"/>
      </w:pBdr>
      <w:shd w:val="clear" w:color="auto" w:fill="BFBFBF" w:themeFill="background1" w:themeFillShade="BF"/>
    </w:pPr>
    <w:rPr>
      <w:rFonts w:eastAsia="Times New Roman"/>
      <w:b/>
      <w:color w:val="54585A"/>
      <w:sz w:val="20"/>
      <w:lang w:val="fr-FR"/>
    </w:rPr>
  </w:style>
  <w:style w:type="paragraph" w:customStyle="1" w:styleId="TitreDocument">
    <w:name w:val="TitreDocument"/>
    <w:basedOn w:val="Normal"/>
    <w:qFormat/>
    <w:rsid w:val="00D45D51"/>
    <w:pPr>
      <w:spacing w:after="0"/>
      <w:jc w:val="center"/>
    </w:pPr>
    <w:rPr>
      <w:sz w:val="32"/>
    </w:rPr>
  </w:style>
  <w:style w:type="paragraph" w:customStyle="1" w:styleId="Style1">
    <w:name w:val="Style1"/>
    <w:basedOn w:val="Titre1"/>
    <w:qFormat/>
    <w:rsid w:val="00D45D51"/>
    <w:pPr>
      <w:numPr>
        <w:numId w:val="1"/>
      </w:numPr>
      <w:tabs>
        <w:tab w:val="left" w:pos="1418"/>
      </w:tabs>
      <w:spacing w:before="120" w:after="120"/>
      <w:ind w:left="340" w:hanging="340"/>
    </w:pPr>
    <w:rPr>
      <w:color w:val="54585A"/>
    </w:rPr>
  </w:style>
  <w:style w:type="paragraph" w:customStyle="1" w:styleId="Texte1">
    <w:name w:val="Texte1"/>
    <w:basedOn w:val="Normal"/>
    <w:rsid w:val="00D45D5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57" w:after="0" w:line="240" w:lineRule="auto"/>
      <w:jc w:val="both"/>
    </w:pPr>
    <w:rPr>
      <w:rFonts w:eastAsia="Times New Roman" w:cs="Arial"/>
      <w:noProof/>
      <w:color w:val="000000"/>
      <w:sz w:val="20"/>
      <w:szCs w:val="20"/>
      <w:shd w:val="clear" w:color="auto" w:fill="FFFFFF"/>
      <w:lang w:val="en-US"/>
    </w:rPr>
  </w:style>
  <w:style w:type="paragraph" w:customStyle="1" w:styleId="Retrait1">
    <w:name w:val="Retrait_1"/>
    <w:basedOn w:val="Normal"/>
    <w:qFormat/>
    <w:rsid w:val="001B61F7"/>
    <w:pPr>
      <w:spacing w:before="240" w:after="240" w:line="240" w:lineRule="auto"/>
      <w:ind w:left="567"/>
    </w:pPr>
    <w:rPr>
      <w:sz w:val="20"/>
    </w:rPr>
  </w:style>
  <w:style w:type="character" w:styleId="Accentuation">
    <w:name w:val="Emphasis"/>
    <w:basedOn w:val="Policepardfaut"/>
    <w:uiPriority w:val="20"/>
    <w:qFormat/>
    <w:rsid w:val="007C3B49"/>
    <w:rPr>
      <w:b/>
      <w:i/>
      <w:iCs/>
    </w:rPr>
  </w:style>
  <w:style w:type="paragraph" w:customStyle="1" w:styleId="numration1">
    <w:name w:val="énumération1"/>
    <w:basedOn w:val="Normal"/>
    <w:qFormat/>
    <w:rsid w:val="00636BDC"/>
    <w:pPr>
      <w:numPr>
        <w:numId w:val="3"/>
      </w:numPr>
      <w:tabs>
        <w:tab w:val="right" w:leader="dot" w:pos="6237"/>
      </w:tabs>
      <w:spacing w:after="0"/>
    </w:pPr>
  </w:style>
  <w:style w:type="paragraph" w:customStyle="1" w:styleId="DecimalAligned">
    <w:name w:val="Decimal Aligned"/>
    <w:basedOn w:val="Normal"/>
    <w:uiPriority w:val="40"/>
    <w:qFormat/>
    <w:rsid w:val="00EF3B93"/>
    <w:pPr>
      <w:tabs>
        <w:tab w:val="decimal" w:pos="360"/>
      </w:tabs>
    </w:pPr>
    <w:rPr>
      <w:rFonts w:asciiTheme="minorHAnsi" w:eastAsiaTheme="minorEastAsia" w:hAnsiTheme="minorHAnsi"/>
    </w:rPr>
  </w:style>
  <w:style w:type="paragraph" w:styleId="Notedebasdepage">
    <w:name w:val="footnote text"/>
    <w:basedOn w:val="Normal"/>
    <w:link w:val="NotedebasdepageCar"/>
    <w:uiPriority w:val="99"/>
    <w:unhideWhenUsed/>
    <w:rsid w:val="00EF3B93"/>
    <w:pPr>
      <w:spacing w:after="0" w:line="240" w:lineRule="auto"/>
    </w:pPr>
    <w:rPr>
      <w:rFonts w:asciiTheme="minorHAnsi" w:eastAsiaTheme="minorEastAsia" w:hAnsiTheme="minorHAnsi"/>
      <w:sz w:val="20"/>
      <w:szCs w:val="20"/>
    </w:rPr>
  </w:style>
  <w:style w:type="character" w:customStyle="1" w:styleId="NotedebasdepageCar">
    <w:name w:val="Note de bas de page Car"/>
    <w:basedOn w:val="Policepardfaut"/>
    <w:link w:val="Notedebasdepage"/>
    <w:uiPriority w:val="99"/>
    <w:rsid w:val="00EF3B93"/>
    <w:rPr>
      <w:rFonts w:eastAsiaTheme="minorEastAsia"/>
      <w:sz w:val="20"/>
      <w:szCs w:val="20"/>
    </w:rPr>
  </w:style>
  <w:style w:type="character" w:styleId="Emphaseple">
    <w:name w:val="Subtle Emphasis"/>
    <w:basedOn w:val="Policepardfaut"/>
    <w:uiPriority w:val="19"/>
    <w:qFormat/>
    <w:rsid w:val="00D2128E"/>
    <w:rPr>
      <w:rFonts w:eastAsiaTheme="minorEastAsia" w:cstheme="minorBidi"/>
      <w:bCs w:val="0"/>
      <w:i/>
      <w:iCs/>
      <w:color w:val="595959" w:themeColor="text1" w:themeTint="A6"/>
      <w:szCs w:val="22"/>
      <w:lang w:val="fr-FR"/>
    </w:rPr>
  </w:style>
  <w:style w:type="table" w:customStyle="1" w:styleId="Trameclaire-Accent11">
    <w:name w:val="Trame claire - Accent 11"/>
    <w:basedOn w:val="TableauNormal"/>
    <w:uiPriority w:val="60"/>
    <w:rsid w:val="00EF3B93"/>
    <w:pPr>
      <w:spacing w:after="0" w:line="240" w:lineRule="auto"/>
    </w:pPr>
    <w:rPr>
      <w:rFonts w:eastAsiaTheme="minorEastAsia"/>
      <w:color w:val="A70039" w:themeColor="accent1" w:themeShade="BF"/>
    </w:rPr>
    <w:tblPr>
      <w:tblStyleRowBandSize w:val="1"/>
      <w:tblStyleColBandSize w:val="1"/>
      <w:tblBorders>
        <w:top w:val="single" w:sz="8" w:space="0" w:color="E0004D" w:themeColor="accent1"/>
        <w:bottom w:val="single" w:sz="8" w:space="0" w:color="E0004D" w:themeColor="accent1"/>
      </w:tblBorders>
    </w:tblPr>
    <w:tblStylePr w:type="firstRow">
      <w:pPr>
        <w:spacing w:before="0" w:after="0" w:line="240" w:lineRule="auto"/>
      </w:pPr>
      <w:rPr>
        <w:b/>
        <w:bCs/>
      </w:rPr>
      <w:tblPr/>
      <w:tcPr>
        <w:tcBorders>
          <w:top w:val="single" w:sz="8" w:space="0" w:color="E0004D" w:themeColor="accent1"/>
          <w:left w:val="nil"/>
          <w:bottom w:val="single" w:sz="8" w:space="0" w:color="E0004D" w:themeColor="accent1"/>
          <w:right w:val="nil"/>
          <w:insideH w:val="nil"/>
          <w:insideV w:val="nil"/>
        </w:tcBorders>
      </w:tcPr>
    </w:tblStylePr>
    <w:tblStylePr w:type="lastRow">
      <w:pPr>
        <w:spacing w:before="0" w:after="0" w:line="240" w:lineRule="auto"/>
      </w:pPr>
      <w:rPr>
        <w:b/>
        <w:bCs/>
      </w:rPr>
      <w:tblPr/>
      <w:tcPr>
        <w:tcBorders>
          <w:top w:val="single" w:sz="8" w:space="0" w:color="E0004D" w:themeColor="accent1"/>
          <w:left w:val="nil"/>
          <w:bottom w:val="single" w:sz="8" w:space="0" w:color="E0004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8D0" w:themeFill="accent1" w:themeFillTint="3F"/>
      </w:tcPr>
    </w:tblStylePr>
    <w:tblStylePr w:type="band1Horz">
      <w:tblPr/>
      <w:tcPr>
        <w:tcBorders>
          <w:left w:val="nil"/>
          <w:right w:val="nil"/>
          <w:insideH w:val="nil"/>
          <w:insideV w:val="nil"/>
        </w:tcBorders>
        <w:shd w:val="clear" w:color="auto" w:fill="FFB8D0" w:themeFill="accent1" w:themeFillTint="3F"/>
      </w:tcPr>
    </w:tblStylePr>
  </w:style>
  <w:style w:type="table" w:styleId="Listemoyenne2-Accent1">
    <w:name w:val="Medium List 2 Accent 1"/>
    <w:basedOn w:val="TableauNormal"/>
    <w:uiPriority w:val="66"/>
    <w:rsid w:val="00EF3B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004D" w:themeColor="accent1"/>
        <w:left w:val="single" w:sz="8" w:space="0" w:color="E0004D" w:themeColor="accent1"/>
        <w:bottom w:val="single" w:sz="8" w:space="0" w:color="E0004D" w:themeColor="accent1"/>
        <w:right w:val="single" w:sz="8" w:space="0" w:color="E0004D" w:themeColor="accent1"/>
      </w:tblBorders>
    </w:tblPr>
    <w:tblStylePr w:type="firstRow">
      <w:rPr>
        <w:sz w:val="24"/>
        <w:szCs w:val="24"/>
      </w:rPr>
      <w:tblPr/>
      <w:tcPr>
        <w:tcBorders>
          <w:top w:val="nil"/>
          <w:left w:val="nil"/>
          <w:bottom w:val="single" w:sz="24" w:space="0" w:color="E0004D" w:themeColor="accent1"/>
          <w:right w:val="nil"/>
          <w:insideH w:val="nil"/>
          <w:insideV w:val="nil"/>
        </w:tcBorders>
        <w:shd w:val="clear" w:color="auto" w:fill="FFFFFF" w:themeFill="background1"/>
      </w:tcPr>
    </w:tblStylePr>
    <w:tblStylePr w:type="lastRow">
      <w:tblPr/>
      <w:tcPr>
        <w:tcBorders>
          <w:top w:val="single" w:sz="8" w:space="0" w:color="E0004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004D" w:themeColor="accent1"/>
          <w:insideH w:val="nil"/>
          <w:insideV w:val="nil"/>
        </w:tcBorders>
        <w:shd w:val="clear" w:color="auto" w:fill="FFFFFF" w:themeFill="background1"/>
      </w:tcPr>
    </w:tblStylePr>
    <w:tblStylePr w:type="lastCol">
      <w:tblPr/>
      <w:tcPr>
        <w:tcBorders>
          <w:top w:val="nil"/>
          <w:left w:val="single" w:sz="8" w:space="0" w:color="E0004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8D0" w:themeFill="accent1" w:themeFillTint="3F"/>
      </w:tcPr>
    </w:tblStylePr>
    <w:tblStylePr w:type="band1Horz">
      <w:tblPr/>
      <w:tcPr>
        <w:tcBorders>
          <w:top w:val="nil"/>
          <w:bottom w:val="nil"/>
          <w:insideH w:val="nil"/>
          <w:insideV w:val="nil"/>
        </w:tcBorders>
        <w:shd w:val="clear" w:color="auto" w:fill="FFB8D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lettresCapitales">
    <w:name w:val="lettresCapitales"/>
    <w:basedOn w:val="Normal"/>
    <w:qFormat/>
    <w:rsid w:val="006200CC"/>
    <w:pPr>
      <w:tabs>
        <w:tab w:val="right" w:leader="dot" w:pos="9356"/>
      </w:tabs>
    </w:pPr>
    <w:rPr>
      <w:caps/>
      <w:sz w:val="18"/>
    </w:rPr>
  </w:style>
  <w:style w:type="character" w:customStyle="1" w:styleId="Titre3Car">
    <w:name w:val="Titre 3 Car"/>
    <w:aliases w:val="titre1bis Car"/>
    <w:basedOn w:val="Policepardfaut"/>
    <w:link w:val="Titre3"/>
    <w:uiPriority w:val="9"/>
    <w:rsid w:val="00CA4ACC"/>
    <w:rPr>
      <w:rFonts w:ascii="Gill Sans MT" w:eastAsiaTheme="majorEastAsia" w:hAnsi="Gill Sans MT" w:cstheme="majorBidi"/>
      <w:b/>
      <w:bCs/>
      <w:color w:val="E0004D" w:themeColor="accent1"/>
    </w:rPr>
  </w:style>
  <w:style w:type="character" w:customStyle="1" w:styleId="Titre4Car">
    <w:name w:val="Titre 4 Car"/>
    <w:basedOn w:val="Policepardfaut"/>
    <w:link w:val="Titre4"/>
    <w:uiPriority w:val="9"/>
    <w:rsid w:val="00CA4ACC"/>
    <w:rPr>
      <w:rFonts w:ascii="Gill Sans MT" w:eastAsiaTheme="majorEastAsia" w:hAnsi="Gill Sans MT" w:cstheme="majorBidi"/>
      <w:b/>
      <w:bCs/>
      <w:i/>
      <w:iCs/>
      <w:color w:val="E0004D" w:themeColor="accent1"/>
    </w:rPr>
  </w:style>
  <w:style w:type="paragraph" w:styleId="Paragraphedeliste">
    <w:name w:val="List Paragraph"/>
    <w:aliases w:val="Liste à puces 1,ADEME Paragraphe de liste,TITRE2 STYLE GREG,TP Liste,texte de base,Puce focus,Normal bullet 2,List Paragraph1,Bullet list,LISTE1,DDR - Paragraphe de liste,CSTB Titre 2,CSTB.chap.,Norma Tiret,Contact,calia titre 3"/>
    <w:basedOn w:val="Normal"/>
    <w:link w:val="ParagraphedelisteCar"/>
    <w:uiPriority w:val="34"/>
    <w:qFormat/>
    <w:rsid w:val="002F7030"/>
    <w:pPr>
      <w:ind w:left="720"/>
      <w:contextualSpacing/>
    </w:pPr>
  </w:style>
  <w:style w:type="paragraph" w:styleId="Citationintense">
    <w:name w:val="Intense Quote"/>
    <w:basedOn w:val="Normal"/>
    <w:next w:val="Normal"/>
    <w:link w:val="CitationintenseCar"/>
    <w:uiPriority w:val="30"/>
    <w:qFormat/>
    <w:rsid w:val="00440C9D"/>
    <w:pPr>
      <w:pBdr>
        <w:bottom w:val="single" w:sz="4" w:space="4" w:color="E0004D" w:themeColor="accent1"/>
      </w:pBdr>
      <w:spacing w:before="200" w:after="280"/>
      <w:ind w:left="936" w:right="936"/>
    </w:pPr>
    <w:rPr>
      <w:b/>
      <w:bCs/>
      <w:i/>
      <w:iCs/>
      <w:color w:val="54585A"/>
    </w:rPr>
  </w:style>
  <w:style w:type="character" w:customStyle="1" w:styleId="CitationintenseCar">
    <w:name w:val="Citation intense Car"/>
    <w:basedOn w:val="Policepardfaut"/>
    <w:link w:val="Citationintense"/>
    <w:uiPriority w:val="30"/>
    <w:rsid w:val="00440C9D"/>
    <w:rPr>
      <w:rFonts w:ascii="Gill Sans MT" w:hAnsi="Gill Sans MT"/>
      <w:b/>
      <w:bCs/>
      <w:i/>
      <w:iCs/>
      <w:color w:val="54585A"/>
    </w:rPr>
  </w:style>
  <w:style w:type="paragraph" w:customStyle="1" w:styleId="Texte3">
    <w:name w:val="Texte3"/>
    <w:basedOn w:val="Normal"/>
    <w:rsid w:val="00184A5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57" w:after="0" w:line="240" w:lineRule="auto"/>
      <w:ind w:left="567"/>
      <w:jc w:val="both"/>
    </w:pPr>
    <w:rPr>
      <w:rFonts w:eastAsia="Times New Roman" w:cs="Arial"/>
      <w:noProof/>
      <w:color w:val="000000"/>
      <w:sz w:val="20"/>
      <w:szCs w:val="20"/>
      <w:shd w:val="clear" w:color="auto" w:fill="FFFFFF"/>
      <w:lang w:val="en-US"/>
    </w:rPr>
  </w:style>
  <w:style w:type="paragraph" w:customStyle="1" w:styleId="Note">
    <w:name w:val="Note"/>
    <w:basedOn w:val="Normal"/>
    <w:rsid w:val="007D3CA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57" w:after="0" w:line="240" w:lineRule="auto"/>
      <w:ind w:left="284"/>
      <w:jc w:val="both"/>
    </w:pPr>
    <w:rPr>
      <w:rFonts w:ascii="Arial" w:eastAsia="Arial" w:hAnsi="Arial" w:cs="Arial"/>
      <w:noProof/>
      <w:color w:val="000000"/>
      <w:sz w:val="16"/>
      <w:szCs w:val="20"/>
      <w:shd w:val="clear" w:color="auto" w:fill="FFFFFF"/>
      <w:lang w:val="en-US"/>
    </w:rPr>
  </w:style>
  <w:style w:type="paragraph" w:customStyle="1" w:styleId="Liste1">
    <w:name w:val="Liste1"/>
    <w:basedOn w:val="Normal0"/>
    <w:rsid w:val="00D22DD0"/>
    <w:pPr>
      <w:numPr>
        <w:numId w:val="5"/>
      </w:numPr>
      <w:tabs>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pPr>
    <w:rPr>
      <w:rFonts w:eastAsia="Times New Roman"/>
      <w:sz w:val="20"/>
      <w:shd w:val="clear" w:color="auto" w:fill="FFFFFF"/>
    </w:rPr>
  </w:style>
  <w:style w:type="paragraph" w:customStyle="1" w:styleId="TexteNormal">
    <w:name w:val="TexteNormal"/>
    <w:basedOn w:val="Normal0"/>
    <w:rsid w:val="00184A5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both"/>
    </w:pPr>
    <w:rPr>
      <w:rFonts w:eastAsia="Times New Roman"/>
      <w:color w:val="000000"/>
      <w:sz w:val="20"/>
      <w:shd w:val="clear" w:color="auto" w:fill="FFFFFF"/>
    </w:rPr>
  </w:style>
  <w:style w:type="paragraph" w:customStyle="1" w:styleId="Texte2">
    <w:name w:val="Texte2"/>
    <w:basedOn w:val="TexteNormal"/>
    <w:rsid w:val="00184A56"/>
    <w:pPr>
      <w:spacing w:before="57"/>
      <w:ind w:left="284"/>
    </w:pPr>
  </w:style>
  <w:style w:type="paragraph" w:customStyle="1" w:styleId="Liste2">
    <w:name w:val="Liste2"/>
    <w:basedOn w:val="Normal0"/>
    <w:rsid w:val="00184A56"/>
    <w:pPr>
      <w:tabs>
        <w:tab w:val="num" w:pos="927"/>
        <w:tab w:val="left" w:pos="1134"/>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ind w:left="927" w:hanging="360"/>
    </w:pPr>
    <w:rPr>
      <w:rFonts w:eastAsia="Times New Roman"/>
      <w:color w:val="000000"/>
      <w:sz w:val="20"/>
      <w:shd w:val="clear" w:color="auto" w:fill="FFFFFF"/>
    </w:rPr>
  </w:style>
  <w:style w:type="paragraph" w:customStyle="1" w:styleId="Liste3">
    <w:name w:val="Liste3"/>
    <w:basedOn w:val="Normal0"/>
    <w:rsid w:val="00184A56"/>
    <w:pPr>
      <w:tabs>
        <w:tab w:val="left" w:pos="1134"/>
        <w:tab w:val="num" w:pos="1210"/>
        <w:tab w:val="left" w:pos="1474"/>
        <w:tab w:val="left" w:pos="1587"/>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57"/>
      <w:ind w:left="1210" w:hanging="360"/>
    </w:pPr>
    <w:rPr>
      <w:rFonts w:eastAsia="Times New Roman"/>
      <w:color w:val="000000"/>
      <w:sz w:val="20"/>
      <w:shd w:val="clear" w:color="auto" w:fill="FFFFFF"/>
    </w:rPr>
  </w:style>
  <w:style w:type="character" w:styleId="Lienhypertexte">
    <w:name w:val="Hyperlink"/>
    <w:basedOn w:val="Policepardfaut"/>
    <w:uiPriority w:val="99"/>
    <w:rsid w:val="003E0939"/>
    <w:rPr>
      <w:color w:val="0000FF"/>
      <w:u w:val="single"/>
    </w:rPr>
  </w:style>
  <w:style w:type="paragraph" w:customStyle="1" w:styleId="RedTitre1">
    <w:name w:val="RedTitre1"/>
    <w:basedOn w:val="Normal"/>
    <w:rsid w:val="003E0939"/>
    <w:pPr>
      <w:framePr w:hSpace="142" w:wrap="auto" w:vAnchor="text" w:hAnchor="text" w:xAlign="center" w:y="1"/>
      <w:spacing w:after="0" w:line="240" w:lineRule="auto"/>
      <w:jc w:val="center"/>
    </w:pPr>
    <w:rPr>
      <w:rFonts w:ascii="Arial" w:eastAsia="Times New Roman" w:hAnsi="Arial" w:cs="Times New Roman"/>
      <w:b/>
      <w:szCs w:val="20"/>
      <w:lang w:eastAsia="fr-FR"/>
    </w:rPr>
  </w:style>
  <w:style w:type="paragraph" w:styleId="En-ttedetabledesmatires">
    <w:name w:val="TOC Heading"/>
    <w:basedOn w:val="Titre1"/>
    <w:next w:val="Normal"/>
    <w:uiPriority w:val="39"/>
    <w:unhideWhenUsed/>
    <w:qFormat/>
    <w:rsid w:val="003E0939"/>
    <w:pPr>
      <w:numPr>
        <w:numId w:val="0"/>
      </w:numPr>
      <w:pBdr>
        <w:top w:val="none" w:sz="0" w:space="0" w:color="auto"/>
        <w:left w:val="none" w:sz="0" w:space="0" w:color="auto"/>
        <w:bottom w:val="none" w:sz="0" w:space="0" w:color="auto"/>
        <w:right w:val="none" w:sz="0" w:space="0" w:color="auto"/>
      </w:pBdr>
      <w:spacing w:before="480" w:after="0" w:line="276" w:lineRule="auto"/>
      <w:outlineLvl w:val="9"/>
    </w:pPr>
    <w:rPr>
      <w:rFonts w:ascii="Cambria" w:eastAsia="Times New Roman" w:hAnsi="Cambria" w:cs="Times New Roman"/>
      <w:color w:val="365F91"/>
    </w:rPr>
  </w:style>
  <w:style w:type="paragraph" w:styleId="TM1">
    <w:name w:val="toc 1"/>
    <w:basedOn w:val="Normal"/>
    <w:next w:val="Normal"/>
    <w:autoRedefine/>
    <w:uiPriority w:val="39"/>
    <w:unhideWhenUsed/>
    <w:rsid w:val="00F27B1F"/>
    <w:pPr>
      <w:spacing w:after="100" w:line="240" w:lineRule="auto"/>
    </w:pPr>
    <w:rPr>
      <w:rFonts w:eastAsia="Times New Roman" w:cs="Arial"/>
      <w:noProof/>
      <w:sz w:val="24"/>
      <w:szCs w:val="20"/>
      <w:lang w:val="en-US"/>
    </w:rPr>
  </w:style>
  <w:style w:type="paragraph" w:styleId="TM2">
    <w:name w:val="toc 2"/>
    <w:basedOn w:val="Normal"/>
    <w:next w:val="Normal"/>
    <w:autoRedefine/>
    <w:uiPriority w:val="39"/>
    <w:unhideWhenUsed/>
    <w:rsid w:val="003E0939"/>
    <w:pPr>
      <w:spacing w:after="100" w:line="240" w:lineRule="auto"/>
      <w:ind w:left="240"/>
    </w:pPr>
    <w:rPr>
      <w:rFonts w:ascii="Times New Roman" w:eastAsia="Times New Roman" w:hAnsi="Times New Roman" w:cs="Arial"/>
      <w:noProof/>
      <w:sz w:val="24"/>
      <w:szCs w:val="20"/>
      <w:lang w:val="en-US"/>
    </w:rPr>
  </w:style>
  <w:style w:type="paragraph" w:customStyle="1" w:styleId="RedTxt">
    <w:name w:val="RedTxt"/>
    <w:basedOn w:val="Normal"/>
    <w:link w:val="RedTxtCar"/>
    <w:qFormat/>
    <w:rsid w:val="003E0939"/>
    <w:pPr>
      <w:widowControl w:val="0"/>
      <w:autoSpaceDE w:val="0"/>
      <w:autoSpaceDN w:val="0"/>
      <w:adjustRightInd w:val="0"/>
    </w:pPr>
    <w:rPr>
      <w:rFonts w:ascii="Arial" w:eastAsia="Times New Roman" w:hAnsi="Arial" w:cs="Arial"/>
      <w:sz w:val="18"/>
      <w:szCs w:val="18"/>
      <w:lang w:val="en-US" w:bidi="en-US"/>
    </w:rPr>
  </w:style>
  <w:style w:type="table" w:customStyle="1" w:styleId="Trameclaire-Accent12">
    <w:name w:val="Trame claire - Accent 12"/>
    <w:basedOn w:val="TableauNormal"/>
    <w:uiPriority w:val="60"/>
    <w:rsid w:val="00AC76B5"/>
    <w:pPr>
      <w:spacing w:after="0" w:line="240" w:lineRule="auto"/>
    </w:pPr>
    <w:rPr>
      <w:color w:val="A70039" w:themeColor="accent1" w:themeShade="BF"/>
    </w:rPr>
    <w:tblPr>
      <w:tblStyleRowBandSize w:val="1"/>
      <w:tblStyleColBandSize w:val="1"/>
      <w:tblBorders>
        <w:top w:val="single" w:sz="8" w:space="0" w:color="E0004D" w:themeColor="accent1"/>
        <w:bottom w:val="single" w:sz="8" w:space="0" w:color="E0004D" w:themeColor="accent1"/>
      </w:tblBorders>
    </w:tblPr>
    <w:tblStylePr w:type="firstRow">
      <w:pPr>
        <w:spacing w:before="0" w:after="0" w:line="240" w:lineRule="auto"/>
      </w:pPr>
      <w:rPr>
        <w:b/>
        <w:bCs/>
      </w:rPr>
      <w:tblPr/>
      <w:tcPr>
        <w:tcBorders>
          <w:top w:val="single" w:sz="8" w:space="0" w:color="E0004D" w:themeColor="accent1"/>
          <w:left w:val="nil"/>
          <w:bottom w:val="single" w:sz="8" w:space="0" w:color="E0004D" w:themeColor="accent1"/>
          <w:right w:val="nil"/>
          <w:insideH w:val="nil"/>
          <w:insideV w:val="nil"/>
        </w:tcBorders>
      </w:tcPr>
    </w:tblStylePr>
    <w:tblStylePr w:type="lastRow">
      <w:pPr>
        <w:spacing w:before="0" w:after="0" w:line="240" w:lineRule="auto"/>
      </w:pPr>
      <w:rPr>
        <w:b/>
        <w:bCs/>
      </w:rPr>
      <w:tblPr/>
      <w:tcPr>
        <w:tcBorders>
          <w:top w:val="single" w:sz="8" w:space="0" w:color="E0004D" w:themeColor="accent1"/>
          <w:left w:val="nil"/>
          <w:bottom w:val="single" w:sz="8" w:space="0" w:color="E0004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8D0" w:themeFill="accent1" w:themeFillTint="3F"/>
      </w:tcPr>
    </w:tblStylePr>
    <w:tblStylePr w:type="band1Horz">
      <w:tblPr/>
      <w:tcPr>
        <w:tcBorders>
          <w:left w:val="nil"/>
          <w:right w:val="nil"/>
          <w:insideH w:val="nil"/>
          <w:insideV w:val="nil"/>
        </w:tcBorders>
        <w:shd w:val="clear" w:color="auto" w:fill="FFB8D0" w:themeFill="accent1" w:themeFillTint="3F"/>
      </w:tcPr>
    </w:tblStylePr>
  </w:style>
  <w:style w:type="table" w:styleId="Listeclaire-Accent2">
    <w:name w:val="Light List Accent 2"/>
    <w:basedOn w:val="TableauNormal"/>
    <w:uiPriority w:val="61"/>
    <w:rsid w:val="00AC76B5"/>
    <w:pPr>
      <w:spacing w:after="0" w:line="240" w:lineRule="auto"/>
    </w:pPr>
    <w:tblPr>
      <w:tblStyleRowBandSize w:val="1"/>
      <w:tblStyleColBandSize w:val="1"/>
      <w:tblBorders>
        <w:top w:val="single" w:sz="8" w:space="0" w:color="FFABC7" w:themeColor="accent2"/>
        <w:left w:val="single" w:sz="8" w:space="0" w:color="FFABC7" w:themeColor="accent2"/>
        <w:bottom w:val="single" w:sz="8" w:space="0" w:color="FFABC7" w:themeColor="accent2"/>
        <w:right w:val="single" w:sz="8" w:space="0" w:color="FFABC7" w:themeColor="accent2"/>
      </w:tblBorders>
    </w:tblPr>
    <w:tblStylePr w:type="firstRow">
      <w:pPr>
        <w:spacing w:before="0" w:after="0" w:line="240" w:lineRule="auto"/>
      </w:pPr>
      <w:rPr>
        <w:b/>
        <w:bCs/>
        <w:color w:val="FFFFFF" w:themeColor="background1"/>
      </w:rPr>
      <w:tblPr/>
      <w:tcPr>
        <w:shd w:val="clear" w:color="auto" w:fill="FFABC7" w:themeFill="accent2"/>
      </w:tcPr>
    </w:tblStylePr>
    <w:tblStylePr w:type="lastRow">
      <w:pPr>
        <w:spacing w:before="0" w:after="0" w:line="240" w:lineRule="auto"/>
      </w:pPr>
      <w:rPr>
        <w:b/>
        <w:bCs/>
      </w:rPr>
      <w:tblPr/>
      <w:tcPr>
        <w:tcBorders>
          <w:top w:val="double" w:sz="6" w:space="0" w:color="FFABC7" w:themeColor="accent2"/>
          <w:left w:val="single" w:sz="8" w:space="0" w:color="FFABC7" w:themeColor="accent2"/>
          <w:bottom w:val="single" w:sz="8" w:space="0" w:color="FFABC7" w:themeColor="accent2"/>
          <w:right w:val="single" w:sz="8" w:space="0" w:color="FFABC7" w:themeColor="accent2"/>
        </w:tcBorders>
      </w:tcPr>
    </w:tblStylePr>
    <w:tblStylePr w:type="firstCol">
      <w:rPr>
        <w:b/>
        <w:bCs/>
      </w:rPr>
    </w:tblStylePr>
    <w:tblStylePr w:type="lastCol">
      <w:rPr>
        <w:b/>
        <w:bCs/>
      </w:rPr>
    </w:tblStylePr>
    <w:tblStylePr w:type="band1Vert">
      <w:tblPr/>
      <w:tcPr>
        <w:tcBorders>
          <w:top w:val="single" w:sz="8" w:space="0" w:color="FFABC7" w:themeColor="accent2"/>
          <w:left w:val="single" w:sz="8" w:space="0" w:color="FFABC7" w:themeColor="accent2"/>
          <w:bottom w:val="single" w:sz="8" w:space="0" w:color="FFABC7" w:themeColor="accent2"/>
          <w:right w:val="single" w:sz="8" w:space="0" w:color="FFABC7" w:themeColor="accent2"/>
        </w:tcBorders>
      </w:tcPr>
    </w:tblStylePr>
    <w:tblStylePr w:type="band1Horz">
      <w:tblPr/>
      <w:tcPr>
        <w:tcBorders>
          <w:top w:val="single" w:sz="8" w:space="0" w:color="FFABC7" w:themeColor="accent2"/>
          <w:left w:val="single" w:sz="8" w:space="0" w:color="FFABC7" w:themeColor="accent2"/>
          <w:bottom w:val="single" w:sz="8" w:space="0" w:color="FFABC7" w:themeColor="accent2"/>
          <w:right w:val="single" w:sz="8" w:space="0" w:color="FFABC7" w:themeColor="accent2"/>
        </w:tcBorders>
      </w:tcPr>
    </w:tblStylePr>
  </w:style>
  <w:style w:type="character" w:customStyle="1" w:styleId="Titre5Car">
    <w:name w:val="Titre 5 Car"/>
    <w:basedOn w:val="Policepardfaut"/>
    <w:link w:val="Titre5"/>
    <w:uiPriority w:val="9"/>
    <w:semiHidden/>
    <w:rsid w:val="00184A56"/>
    <w:rPr>
      <w:rFonts w:ascii="Gill Sans MT" w:eastAsiaTheme="majorEastAsia" w:hAnsi="Gill Sans MT" w:cstheme="majorBidi"/>
      <w:color w:val="6F0025" w:themeColor="accent1" w:themeShade="7F"/>
    </w:rPr>
  </w:style>
  <w:style w:type="paragraph" w:customStyle="1" w:styleId="Titre10">
    <w:name w:val="Titre1"/>
    <w:basedOn w:val="Normal"/>
    <w:rsid w:val="002D3EEB"/>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284"/>
    </w:pPr>
    <w:rPr>
      <w:rFonts w:ascii="Calibri" w:eastAsia="Times New Roman" w:hAnsi="Calibri" w:cs="Arial"/>
      <w:noProof/>
      <w:color w:val="000000"/>
      <w:sz w:val="28"/>
      <w:szCs w:val="20"/>
      <w:shd w:val="clear" w:color="auto" w:fill="FFFFFF"/>
      <w:lang w:val="en-US" w:bidi="en-US"/>
    </w:rPr>
  </w:style>
  <w:style w:type="table" w:customStyle="1" w:styleId="Ombrageclair1">
    <w:name w:val="Ombrage clair1"/>
    <w:basedOn w:val="TableauNormal"/>
    <w:uiPriority w:val="60"/>
    <w:rsid w:val="00EC19C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tyleCenturyJustifi">
    <w:name w:val="Style Century Justifié"/>
    <w:basedOn w:val="Normal"/>
    <w:autoRedefine/>
    <w:rsid w:val="00D22DD0"/>
    <w:pPr>
      <w:spacing w:before="120" w:after="120" w:line="240" w:lineRule="auto"/>
      <w:jc w:val="both"/>
    </w:pPr>
    <w:rPr>
      <w:rFonts w:eastAsia="Times New Roman" w:cs="Arial"/>
      <w:sz w:val="24"/>
      <w:szCs w:val="20"/>
      <w:lang w:eastAsia="fr-FR"/>
    </w:rPr>
  </w:style>
  <w:style w:type="character" w:styleId="Emphaseintense">
    <w:name w:val="Intense Emphasis"/>
    <w:basedOn w:val="Policepardfaut"/>
    <w:uiPriority w:val="21"/>
    <w:qFormat/>
    <w:rsid w:val="0099220C"/>
    <w:rPr>
      <w:b/>
      <w:bCs/>
      <w:i/>
      <w:iCs/>
      <w:color w:val="E0004D" w:themeColor="accent1"/>
    </w:rPr>
  </w:style>
  <w:style w:type="paragraph" w:styleId="TM3">
    <w:name w:val="toc 3"/>
    <w:basedOn w:val="Normal"/>
    <w:next w:val="Normal"/>
    <w:autoRedefine/>
    <w:uiPriority w:val="39"/>
    <w:unhideWhenUsed/>
    <w:rsid w:val="00B600DD"/>
    <w:pPr>
      <w:spacing w:after="100"/>
      <w:ind w:left="440"/>
    </w:pPr>
  </w:style>
  <w:style w:type="paragraph" w:styleId="Citation">
    <w:name w:val="Quote"/>
    <w:basedOn w:val="Normal"/>
    <w:next w:val="Normal"/>
    <w:link w:val="CitationCar"/>
    <w:uiPriority w:val="29"/>
    <w:qFormat/>
    <w:rsid w:val="00B97522"/>
    <w:rPr>
      <w:i/>
      <w:iCs/>
      <w:color w:val="000000" w:themeColor="text1"/>
    </w:rPr>
  </w:style>
  <w:style w:type="character" w:customStyle="1" w:styleId="CitationCar">
    <w:name w:val="Citation Car"/>
    <w:basedOn w:val="Policepardfaut"/>
    <w:link w:val="Citation"/>
    <w:uiPriority w:val="29"/>
    <w:rsid w:val="00B97522"/>
    <w:rPr>
      <w:rFonts w:ascii="Gill Sans MT" w:hAnsi="Gill Sans MT"/>
      <w:i/>
      <w:iCs/>
      <w:color w:val="000000" w:themeColor="text1"/>
    </w:rPr>
  </w:style>
  <w:style w:type="paragraph" w:customStyle="1" w:styleId="Normal2">
    <w:name w:val="Normal2"/>
    <w:basedOn w:val="Normal"/>
    <w:link w:val="Normal2Car"/>
    <w:rsid w:val="002F5D89"/>
    <w:pPr>
      <w:keepLines/>
      <w:tabs>
        <w:tab w:val="left" w:pos="567"/>
        <w:tab w:val="left" w:pos="851"/>
        <w:tab w:val="left" w:pos="1134"/>
      </w:tabs>
      <w:spacing w:after="0" w:line="240" w:lineRule="auto"/>
      <w:ind w:left="284" w:firstLine="284"/>
      <w:jc w:val="both"/>
    </w:pPr>
    <w:rPr>
      <w:rFonts w:ascii="Times New Roman" w:eastAsia="Times New Roman" w:hAnsi="Times New Roman" w:cs="Times New Roman"/>
      <w:szCs w:val="20"/>
      <w:lang w:eastAsia="fr-FR"/>
    </w:rPr>
  </w:style>
  <w:style w:type="character" w:customStyle="1" w:styleId="Normal2Car">
    <w:name w:val="Normal2 Car"/>
    <w:basedOn w:val="Policepardfaut"/>
    <w:link w:val="Normal2"/>
    <w:rsid w:val="002F5D89"/>
    <w:rPr>
      <w:rFonts w:ascii="Times New Roman" w:eastAsia="Times New Roman" w:hAnsi="Times New Roman" w:cs="Times New Roman"/>
      <w:szCs w:val="20"/>
      <w:lang w:eastAsia="fr-FR"/>
    </w:rPr>
  </w:style>
  <w:style w:type="character" w:styleId="Marquedecommentaire">
    <w:name w:val="annotation reference"/>
    <w:basedOn w:val="Policepardfaut"/>
    <w:uiPriority w:val="99"/>
    <w:semiHidden/>
    <w:unhideWhenUsed/>
    <w:rsid w:val="00FF266A"/>
    <w:rPr>
      <w:sz w:val="16"/>
      <w:szCs w:val="16"/>
    </w:rPr>
  </w:style>
  <w:style w:type="paragraph" w:styleId="Commentaire">
    <w:name w:val="annotation text"/>
    <w:basedOn w:val="Normal"/>
    <w:link w:val="CommentaireCar"/>
    <w:uiPriority w:val="99"/>
    <w:semiHidden/>
    <w:unhideWhenUsed/>
    <w:rsid w:val="00FF266A"/>
    <w:pPr>
      <w:spacing w:line="240" w:lineRule="auto"/>
    </w:pPr>
    <w:rPr>
      <w:sz w:val="20"/>
      <w:szCs w:val="20"/>
    </w:rPr>
  </w:style>
  <w:style w:type="character" w:customStyle="1" w:styleId="CommentaireCar">
    <w:name w:val="Commentaire Car"/>
    <w:basedOn w:val="Policepardfaut"/>
    <w:link w:val="Commentaire"/>
    <w:uiPriority w:val="99"/>
    <w:semiHidden/>
    <w:rsid w:val="00FF266A"/>
    <w:rPr>
      <w:rFonts w:ascii="Gill Sans MT" w:hAnsi="Gill Sans MT"/>
      <w:sz w:val="20"/>
      <w:szCs w:val="20"/>
    </w:rPr>
  </w:style>
  <w:style w:type="paragraph" w:styleId="Objetducommentaire">
    <w:name w:val="annotation subject"/>
    <w:basedOn w:val="Commentaire"/>
    <w:next w:val="Commentaire"/>
    <w:link w:val="ObjetducommentaireCar"/>
    <w:uiPriority w:val="99"/>
    <w:semiHidden/>
    <w:unhideWhenUsed/>
    <w:rsid w:val="00FF266A"/>
    <w:rPr>
      <w:b/>
      <w:bCs/>
    </w:rPr>
  </w:style>
  <w:style w:type="character" w:customStyle="1" w:styleId="ObjetducommentaireCar">
    <w:name w:val="Objet du commentaire Car"/>
    <w:basedOn w:val="CommentaireCar"/>
    <w:link w:val="Objetducommentaire"/>
    <w:uiPriority w:val="99"/>
    <w:semiHidden/>
    <w:rsid w:val="00FF266A"/>
    <w:rPr>
      <w:rFonts w:ascii="Gill Sans MT" w:hAnsi="Gill Sans MT"/>
      <w:b/>
      <w:bCs/>
      <w:sz w:val="20"/>
      <w:szCs w:val="20"/>
    </w:rPr>
  </w:style>
  <w:style w:type="table" w:styleId="Grilledutableau">
    <w:name w:val="Table Grid"/>
    <w:basedOn w:val="TableauNormal"/>
    <w:uiPriority w:val="59"/>
    <w:rsid w:val="00C35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Liste à puces 1 Car,ADEME Paragraphe de liste Car,TITRE2 STYLE GREG Car,TP Liste Car,texte de base Car,Puce focus Car,Normal bullet 2 Car,List Paragraph1 Car,Bullet list Car,LISTE1 Car,DDR - Paragraphe de liste Car,CSTB.chap. Car"/>
    <w:basedOn w:val="Policepardfaut"/>
    <w:link w:val="Paragraphedeliste"/>
    <w:uiPriority w:val="99"/>
    <w:qFormat/>
    <w:rsid w:val="00CF31A6"/>
    <w:rPr>
      <w:rFonts w:ascii="Gill Sans MT" w:hAnsi="Gill Sans MT"/>
    </w:rPr>
  </w:style>
  <w:style w:type="table" w:customStyle="1" w:styleId="Listeclaire-Accent11">
    <w:name w:val="Liste claire - Accent 11"/>
    <w:basedOn w:val="TableauNormal"/>
    <w:uiPriority w:val="61"/>
    <w:rsid w:val="00470F52"/>
    <w:pPr>
      <w:spacing w:after="0" w:line="240" w:lineRule="auto"/>
    </w:pPr>
    <w:tblPr>
      <w:tblStyleRowBandSize w:val="1"/>
      <w:tblStyleColBandSize w:val="1"/>
      <w:tblBorders>
        <w:top w:val="single" w:sz="8" w:space="0" w:color="E0004D" w:themeColor="accent1"/>
        <w:left w:val="single" w:sz="8" w:space="0" w:color="E0004D" w:themeColor="accent1"/>
        <w:bottom w:val="single" w:sz="8" w:space="0" w:color="E0004D" w:themeColor="accent1"/>
        <w:right w:val="single" w:sz="8" w:space="0" w:color="E0004D" w:themeColor="accent1"/>
      </w:tblBorders>
    </w:tblPr>
    <w:tblStylePr w:type="firstRow">
      <w:pPr>
        <w:spacing w:before="0" w:after="0" w:line="240" w:lineRule="auto"/>
      </w:pPr>
      <w:rPr>
        <w:b/>
        <w:bCs/>
        <w:color w:val="FFFFFF" w:themeColor="background1"/>
      </w:rPr>
      <w:tblPr/>
      <w:tcPr>
        <w:shd w:val="clear" w:color="auto" w:fill="E0004D" w:themeFill="accent1"/>
      </w:tcPr>
    </w:tblStylePr>
    <w:tblStylePr w:type="lastRow">
      <w:pPr>
        <w:spacing w:before="0" w:after="0" w:line="240" w:lineRule="auto"/>
      </w:pPr>
      <w:rPr>
        <w:b/>
        <w:bCs/>
      </w:rPr>
      <w:tblPr/>
      <w:tcPr>
        <w:tcBorders>
          <w:top w:val="double" w:sz="6" w:space="0" w:color="E0004D" w:themeColor="accent1"/>
          <w:left w:val="single" w:sz="8" w:space="0" w:color="E0004D" w:themeColor="accent1"/>
          <w:bottom w:val="single" w:sz="8" w:space="0" w:color="E0004D" w:themeColor="accent1"/>
          <w:right w:val="single" w:sz="8" w:space="0" w:color="E0004D" w:themeColor="accent1"/>
        </w:tcBorders>
      </w:tcPr>
    </w:tblStylePr>
    <w:tblStylePr w:type="firstCol">
      <w:rPr>
        <w:b/>
        <w:bCs/>
      </w:rPr>
    </w:tblStylePr>
    <w:tblStylePr w:type="lastCol">
      <w:rPr>
        <w:b/>
        <w:bCs/>
      </w:rPr>
    </w:tblStylePr>
    <w:tblStylePr w:type="band1Vert">
      <w:tblPr/>
      <w:tcPr>
        <w:tcBorders>
          <w:top w:val="single" w:sz="8" w:space="0" w:color="E0004D" w:themeColor="accent1"/>
          <w:left w:val="single" w:sz="8" w:space="0" w:color="E0004D" w:themeColor="accent1"/>
          <w:bottom w:val="single" w:sz="8" w:space="0" w:color="E0004D" w:themeColor="accent1"/>
          <w:right w:val="single" w:sz="8" w:space="0" w:color="E0004D" w:themeColor="accent1"/>
        </w:tcBorders>
      </w:tcPr>
    </w:tblStylePr>
    <w:tblStylePr w:type="band1Horz">
      <w:tblPr/>
      <w:tcPr>
        <w:tcBorders>
          <w:top w:val="single" w:sz="8" w:space="0" w:color="E0004D" w:themeColor="accent1"/>
          <w:left w:val="single" w:sz="8" w:space="0" w:color="E0004D" w:themeColor="accent1"/>
          <w:bottom w:val="single" w:sz="8" w:space="0" w:color="E0004D" w:themeColor="accent1"/>
          <w:right w:val="single" w:sz="8" w:space="0" w:color="E0004D" w:themeColor="accent1"/>
        </w:tcBorders>
      </w:tcPr>
    </w:tblStylePr>
  </w:style>
  <w:style w:type="paragraph" w:customStyle="1" w:styleId="Default">
    <w:name w:val="Default"/>
    <w:qFormat/>
    <w:rsid w:val="00C20537"/>
    <w:pPr>
      <w:autoSpaceDE w:val="0"/>
      <w:autoSpaceDN w:val="0"/>
      <w:adjustRightInd w:val="0"/>
      <w:spacing w:after="0" w:line="240" w:lineRule="auto"/>
    </w:pPr>
    <w:rPr>
      <w:rFonts w:ascii="Gill Sans MT" w:hAnsi="Gill Sans MT" w:cs="Gill Sans MT"/>
      <w:color w:val="000000"/>
      <w:sz w:val="24"/>
      <w:szCs w:val="24"/>
    </w:rPr>
  </w:style>
  <w:style w:type="character" w:styleId="Appelnotedebasdep">
    <w:name w:val="footnote reference"/>
    <w:basedOn w:val="Policepardfaut"/>
    <w:uiPriority w:val="99"/>
    <w:semiHidden/>
    <w:unhideWhenUsed/>
    <w:rsid w:val="005D07ED"/>
    <w:rPr>
      <w:vertAlign w:val="superscript"/>
    </w:rPr>
  </w:style>
  <w:style w:type="character" w:customStyle="1" w:styleId="LienInternet">
    <w:name w:val="Lien Internet"/>
    <w:basedOn w:val="Policepardfaut"/>
    <w:uiPriority w:val="99"/>
    <w:unhideWhenUsed/>
    <w:rsid w:val="000376F5"/>
    <w:rPr>
      <w:color w:val="00BBE2" w:themeColor="hyperlink"/>
      <w:u w:val="single"/>
    </w:rPr>
  </w:style>
  <w:style w:type="character" w:customStyle="1" w:styleId="RedTxtCar">
    <w:name w:val="RedTxt Car"/>
    <w:basedOn w:val="Policepardfaut"/>
    <w:link w:val="RedTxt"/>
    <w:qFormat/>
    <w:locked/>
    <w:rsid w:val="000376F5"/>
    <w:rPr>
      <w:rFonts w:ascii="Arial" w:eastAsia="Times New Roman" w:hAnsi="Arial" w:cs="Arial"/>
      <w:sz w:val="18"/>
      <w:szCs w:val="18"/>
      <w:lang w:val="en-US" w:bidi="en-US"/>
    </w:rPr>
  </w:style>
  <w:style w:type="paragraph" w:styleId="NormalWeb">
    <w:name w:val="Normal (Web)"/>
    <w:basedOn w:val="Normal"/>
    <w:uiPriority w:val="99"/>
    <w:unhideWhenUsed/>
    <w:rsid w:val="009434E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RedPara">
    <w:name w:val="RedPara"/>
    <w:basedOn w:val="Normal"/>
    <w:qFormat/>
    <w:rsid w:val="00311469"/>
    <w:pPr>
      <w:keepNext/>
      <w:spacing w:before="120" w:after="60" w:line="259" w:lineRule="auto"/>
    </w:pPr>
    <w:rPr>
      <w:rFonts w:ascii="Arial" w:hAnsi="Arial"/>
      <w:b/>
    </w:rPr>
  </w:style>
  <w:style w:type="character" w:customStyle="1" w:styleId="ListepucesCar">
    <w:name w:val="Liste à puces Car"/>
    <w:basedOn w:val="Policepardfaut"/>
    <w:link w:val="Listepuces"/>
    <w:qFormat/>
    <w:rsid w:val="00DD4E12"/>
    <w:rPr>
      <w:rFonts w:ascii="Arial" w:hAnsi="Arial" w:cs="Arial"/>
    </w:rPr>
  </w:style>
  <w:style w:type="paragraph" w:styleId="Listepuces">
    <w:name w:val="List Bullet"/>
    <w:basedOn w:val="Normal"/>
    <w:link w:val="ListepucesCar"/>
    <w:qFormat/>
    <w:rsid w:val="00DD4E12"/>
    <w:pPr>
      <w:widowControl w:val="0"/>
      <w:suppressAutoHyphens/>
      <w:spacing w:after="0" w:line="240" w:lineRule="auto"/>
    </w:pPr>
    <w:rPr>
      <w:rFonts w:ascii="Arial" w:hAnsi="Arial" w:cs="Arial"/>
    </w:rPr>
  </w:style>
  <w:style w:type="character" w:customStyle="1" w:styleId="InternetLink">
    <w:name w:val="Internet Link"/>
    <w:basedOn w:val="Policepardfaut"/>
    <w:uiPriority w:val="99"/>
    <w:rsid w:val="001E0A45"/>
    <w:rPr>
      <w:rFonts w:ascii="Times New Roman" w:hAnsi="Times New Roman" w:cs="Times New Roman"/>
      <w:color w:val="0000FF"/>
      <w:u w:val="single"/>
    </w:rPr>
  </w:style>
  <w:style w:type="paragraph" w:customStyle="1" w:styleId="Corps">
    <w:name w:val="Corps"/>
    <w:rsid w:val="001E0A45"/>
    <w:rPr>
      <w:rFonts w:ascii="Gill Sans MT" w:eastAsia="Gill Sans MT" w:hAnsi="Gill Sans MT" w:cs="Gill Sans MT"/>
      <w:color w:val="000000"/>
      <w:u w:color="000000"/>
      <w:lang w:eastAsia="fr-FR"/>
    </w:rPr>
  </w:style>
  <w:style w:type="character" w:customStyle="1" w:styleId="Aucune">
    <w:name w:val="Aucune"/>
    <w:rsid w:val="001E0A45"/>
    <w:rPr>
      <w:lang w:val="fr-FR"/>
    </w:rPr>
  </w:style>
  <w:style w:type="table" w:customStyle="1" w:styleId="TableNormal">
    <w:name w:val="Table Normal"/>
    <w:rsid w:val="001E0A45"/>
    <w:pPr>
      <w:spacing w:after="0" w:line="240" w:lineRule="auto"/>
    </w:pPr>
    <w:rPr>
      <w:rFonts w:ascii="Times New Roman" w:eastAsia="Arial Unicode MS" w:hAnsi="Times New Roman" w:cs="Times New Roman"/>
      <w:sz w:val="20"/>
      <w:szCs w:val="20"/>
      <w:bdr w:val="none" w:sz="0" w:space="0" w:color="auto" w:frame="1"/>
      <w:lang w:eastAsia="fr-FR"/>
    </w:rPr>
    <w:tblPr>
      <w:tblCellMar>
        <w:top w:w="0" w:type="dxa"/>
        <w:left w:w="0" w:type="dxa"/>
        <w:bottom w:w="0" w:type="dxa"/>
        <w:right w:w="0" w:type="dxa"/>
      </w:tblCellMar>
    </w:tblPr>
  </w:style>
  <w:style w:type="character" w:customStyle="1" w:styleId="hgkelc">
    <w:name w:val="hgkelc"/>
    <w:basedOn w:val="Policepardfaut"/>
    <w:rsid w:val="005113B2"/>
  </w:style>
  <w:style w:type="paragraph" w:customStyle="1" w:styleId="Style3">
    <w:name w:val="Style3"/>
    <w:basedOn w:val="Normal"/>
    <w:rsid w:val="00ED6CB2"/>
    <w:pPr>
      <w:numPr>
        <w:ilvl w:val="1"/>
        <w:numId w:val="17"/>
      </w:numPr>
      <w:tabs>
        <w:tab w:val="clear" w:pos="1440"/>
      </w:tabs>
      <w:spacing w:after="0" w:line="240" w:lineRule="auto"/>
      <w:ind w:left="360"/>
      <w:jc w:val="both"/>
    </w:pPr>
    <w:rPr>
      <w:rFonts w:ascii="Arial" w:eastAsia="Times New Roman" w:hAnsi="Arial" w:cs="Arial"/>
      <w:b/>
      <w:sz w:val="20"/>
      <w:szCs w:val="20"/>
      <w:lang w:eastAsia="fr-FR"/>
    </w:rPr>
  </w:style>
  <w:style w:type="paragraph" w:styleId="Corpsdetexte2">
    <w:name w:val="Body Text 2"/>
    <w:basedOn w:val="Normal"/>
    <w:link w:val="Corpsdetexte2Car"/>
    <w:uiPriority w:val="99"/>
    <w:semiHidden/>
    <w:unhideWhenUsed/>
    <w:rsid w:val="00ED6CB2"/>
    <w:pPr>
      <w:spacing w:after="120" w:line="480" w:lineRule="auto"/>
    </w:pPr>
  </w:style>
  <w:style w:type="character" w:customStyle="1" w:styleId="Corpsdetexte2Car">
    <w:name w:val="Corps de texte 2 Car"/>
    <w:basedOn w:val="Policepardfaut"/>
    <w:link w:val="Corpsdetexte2"/>
    <w:uiPriority w:val="99"/>
    <w:semiHidden/>
    <w:rsid w:val="00ED6CB2"/>
    <w:rPr>
      <w:rFonts w:ascii="Gill Sans MT" w:hAnsi="Gill Sans MT"/>
    </w:rPr>
  </w:style>
  <w:style w:type="character" w:styleId="lev">
    <w:name w:val="Strong"/>
    <w:basedOn w:val="Policepardfaut"/>
    <w:uiPriority w:val="22"/>
    <w:qFormat/>
    <w:rsid w:val="005629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899">
      <w:bodyDiv w:val="1"/>
      <w:marLeft w:val="0"/>
      <w:marRight w:val="0"/>
      <w:marTop w:val="0"/>
      <w:marBottom w:val="0"/>
      <w:divBdr>
        <w:top w:val="none" w:sz="0" w:space="0" w:color="auto"/>
        <w:left w:val="none" w:sz="0" w:space="0" w:color="auto"/>
        <w:bottom w:val="none" w:sz="0" w:space="0" w:color="auto"/>
        <w:right w:val="none" w:sz="0" w:space="0" w:color="auto"/>
      </w:divBdr>
    </w:div>
    <w:div w:id="532887016">
      <w:bodyDiv w:val="1"/>
      <w:marLeft w:val="0"/>
      <w:marRight w:val="0"/>
      <w:marTop w:val="0"/>
      <w:marBottom w:val="0"/>
      <w:divBdr>
        <w:top w:val="none" w:sz="0" w:space="0" w:color="auto"/>
        <w:left w:val="none" w:sz="0" w:space="0" w:color="auto"/>
        <w:bottom w:val="none" w:sz="0" w:space="0" w:color="auto"/>
        <w:right w:val="none" w:sz="0" w:space="0" w:color="auto"/>
      </w:divBdr>
    </w:div>
    <w:div w:id="704528283">
      <w:bodyDiv w:val="1"/>
      <w:marLeft w:val="0"/>
      <w:marRight w:val="0"/>
      <w:marTop w:val="0"/>
      <w:marBottom w:val="0"/>
      <w:divBdr>
        <w:top w:val="none" w:sz="0" w:space="0" w:color="auto"/>
        <w:left w:val="none" w:sz="0" w:space="0" w:color="auto"/>
        <w:bottom w:val="none" w:sz="0" w:space="0" w:color="auto"/>
        <w:right w:val="none" w:sz="0" w:space="0" w:color="auto"/>
      </w:divBdr>
    </w:div>
    <w:div w:id="938410906">
      <w:bodyDiv w:val="1"/>
      <w:marLeft w:val="0"/>
      <w:marRight w:val="0"/>
      <w:marTop w:val="0"/>
      <w:marBottom w:val="0"/>
      <w:divBdr>
        <w:top w:val="none" w:sz="0" w:space="0" w:color="auto"/>
        <w:left w:val="none" w:sz="0" w:space="0" w:color="auto"/>
        <w:bottom w:val="none" w:sz="0" w:space="0" w:color="auto"/>
        <w:right w:val="none" w:sz="0" w:space="0" w:color="auto"/>
      </w:divBdr>
    </w:div>
    <w:div w:id="128804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pv.enem.pl/fr/18100000-0" TargetMode="External"/><Relationship Id="rId18" Type="http://schemas.openxmlformats.org/officeDocument/2006/relationships/hyperlink" Target="http://www.ternum-bfc.fr/" TargetMode="External"/><Relationship Id="rId26" Type="http://schemas.openxmlformats.org/officeDocument/2006/relationships/hyperlink" Target="https://communaute-chorus-pro.finances.gouv.fr/" TargetMode="External"/><Relationship Id="rId3" Type="http://schemas.openxmlformats.org/officeDocument/2006/relationships/styles" Target="styles.xml"/><Relationship Id="rId21" Type="http://schemas.openxmlformats.org/officeDocument/2006/relationships/hyperlink" Target="http://www.ternum-bfc.fr" TargetMode="External"/><Relationship Id="rId7" Type="http://schemas.openxmlformats.org/officeDocument/2006/relationships/endnotes" Target="endnotes.xml"/><Relationship Id="rId12" Type="http://schemas.openxmlformats.org/officeDocument/2006/relationships/hyperlink" Target="https://www.code-commande-publique.com/accords-cadres/" TargetMode="External"/><Relationship Id="rId17" Type="http://schemas.openxmlformats.org/officeDocument/2006/relationships/hyperlink" Target="file:///C:\Users\ville-nevers.adm\Ressources\DCAJ\DCAJ-SCP-DonneesCommunes\MARCHES%20PUBLICS\2021\PROCEDURES%20ADAPTEES\TRAVAUX\OPERATION%20SITE%20ANCIENNE%20PISCINE%20JONCTION\LOT%209%20-%20Jeux\2-%20DCE%2021LABO11\https%20:%20\marches.ternum-bfc.fr\" TargetMode="External"/><Relationship Id="rId25" Type="http://schemas.openxmlformats.org/officeDocument/2006/relationships/hyperlink" Target="mailto:dpo@ville-nevers.f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ume.chorus-pro.gouv.fr/" TargetMode="External"/><Relationship Id="rId20" Type="http://schemas.openxmlformats.org/officeDocument/2006/relationships/hyperlink" Target="https://docs.ternum-bfc.fr/sdm-repondre-a-consulta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gc.nevers@dgfip.finances.gouv.fr" TargetMode="External"/><Relationship Id="rId24" Type="http://schemas.openxmlformats.org/officeDocument/2006/relationships/hyperlink" Target="http://www.telerecours.f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rches.ternum-bfc.fr/" TargetMode="External"/><Relationship Id="rId23" Type="http://schemas.openxmlformats.org/officeDocument/2006/relationships/hyperlink" Target="mailto:greffe.ta-dijon@juradm.fr" TargetMode="External"/><Relationship Id="rId28" Type="http://schemas.openxmlformats.org/officeDocument/2006/relationships/header" Target="header1.xml"/><Relationship Id="rId10" Type="http://schemas.openxmlformats.org/officeDocument/2006/relationships/hyperlink" Target="https://www.legifrance.gouv.fr/affichCode.do;jsessionid=D5F2C558D167BFA1A3D87F2A4EDA8784.tplgfr42s_2?idSectionTA=LEGISCTA000037728411&amp;cidTexte=LEGITEXT000037701019&amp;dateTexte=20190401" TargetMode="External"/><Relationship Id="rId19" Type="http://schemas.openxmlformats.org/officeDocument/2006/relationships/hyperlink" Target="https://docs.ternum-bfc.fr/sdm-verifier-configuration-poste-fournisseu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france.gouv.fr/affichCode.do;jsessionid=D5F2C558D167BFA1A3D87F2A4EDA8784.tplgfr42s_2?idSectionTA=LEGISCTA000037729737&amp;cidTexte=LEGITEXT000037701019&amp;dateTexte=20190401" TargetMode="External"/><Relationship Id="rId14" Type="http://schemas.openxmlformats.org/officeDocument/2006/relationships/image" Target="media/image2.emf"/><Relationship Id="rId22" Type="http://schemas.openxmlformats.org/officeDocument/2006/relationships/hyperlink" Target="mailto:greffe.ta-dijon@juradm.fr" TargetMode="External"/><Relationship Id="rId27" Type="http://schemas.openxmlformats.org/officeDocument/2006/relationships/hyperlink" Target="https://www.code-commande-publique.com/accords-cadres/" TargetMode="External"/><Relationship Id="rId30" Type="http://schemas.openxmlformats.org/officeDocument/2006/relationships/header" Target="header2.xml"/><Relationship Id="rId8" Type="http://schemas.openxmlformats.org/officeDocument/2006/relationships/hyperlink" Target="https://marches.ternum-bfc.f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 Id="rId4" Type="http://schemas.openxmlformats.org/officeDocument/2006/relationships/image" Target="media/image4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Personnalisé 2">
      <a:dk1>
        <a:sysClr val="windowText" lastClr="000000"/>
      </a:dk1>
      <a:lt1>
        <a:sysClr val="window" lastClr="FFFFFF"/>
      </a:lt1>
      <a:dk2>
        <a:srgbClr val="54585A"/>
      </a:dk2>
      <a:lt2>
        <a:srgbClr val="EEECE1"/>
      </a:lt2>
      <a:accent1>
        <a:srgbClr val="E0004D"/>
      </a:accent1>
      <a:accent2>
        <a:srgbClr val="FFABC7"/>
      </a:accent2>
      <a:accent3>
        <a:srgbClr val="AD335F"/>
      </a:accent3>
      <a:accent4>
        <a:srgbClr val="885860"/>
      </a:accent4>
      <a:accent5>
        <a:srgbClr val="7F0031"/>
      </a:accent5>
      <a:accent6>
        <a:srgbClr val="D65C8A"/>
      </a:accent6>
      <a:hlink>
        <a:srgbClr val="00BBE2"/>
      </a:hlink>
      <a:folHlink>
        <a:srgbClr val="E0004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1E6EC5-1982-491F-8EB2-799BBE416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34</Pages>
  <Words>12293</Words>
  <Characters>67612</Characters>
  <Application>Microsoft Office Word</Application>
  <DocSecurity>0</DocSecurity>
  <Lines>563</Lines>
  <Paragraphs>159</Paragraphs>
  <ScaleCrop>false</ScaleCrop>
  <HeadingPairs>
    <vt:vector size="2" baseType="variant">
      <vt:variant>
        <vt:lpstr>Titre</vt:lpstr>
      </vt:variant>
      <vt:variant>
        <vt:i4>1</vt:i4>
      </vt:variant>
    </vt:vector>
  </HeadingPairs>
  <TitlesOfParts>
    <vt:vector size="1" baseType="lpstr">
      <vt:lpstr/>
    </vt:vector>
  </TitlesOfParts>
  <Company>Communauté d’agglomération de NEVERS</Company>
  <LinksUpToDate>false</LinksUpToDate>
  <CharactersWithSpaces>79746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Heron Melanie</dc:creator>
  <cp:lastModifiedBy>Daguin Karine</cp:lastModifiedBy>
  <cp:revision>4</cp:revision>
  <cp:lastPrinted>2026-07-07T09:40:00Z</cp:lastPrinted>
  <dcterms:created xsi:type="dcterms:W3CDTF">2026-07-31T13:20:00Z</dcterms:created>
  <dcterms:modified xsi:type="dcterms:W3CDTF">2026-08-03T08:18:00Z</dcterms:modified>
</cp:coreProperties>
</file>