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77884" w14:textId="5EAD8C98" w:rsidR="00F13E9D" w:rsidRDefault="00F13E9D" w:rsidP="00F13E9D">
      <w:pPr>
        <w:widowControl/>
        <w:jc w:val="center"/>
        <w:rPr>
          <w:b/>
          <w:bCs/>
        </w:rPr>
      </w:pPr>
      <w:bookmarkStart w:id="0" w:name="_Hlk168665989"/>
      <w:r w:rsidRPr="002A303E">
        <w:rPr>
          <w:b/>
          <w:bCs/>
        </w:rPr>
        <w:t>MARC</w:t>
      </w:r>
      <w:r w:rsidRPr="00666D2E">
        <w:rPr>
          <w:b/>
          <w:bCs/>
        </w:rPr>
        <w:t>HE DE FOURNITURES COURANTES ET SERVICES PASSE PAR ACCORD-CADRE</w:t>
      </w:r>
      <w:bookmarkEnd w:id="0"/>
    </w:p>
    <w:p w14:paraId="42F79230" w14:textId="77777777" w:rsidR="00F13E9D" w:rsidRDefault="00F13E9D" w:rsidP="00F13E9D">
      <w:pPr>
        <w:widowControl/>
        <w:jc w:val="center"/>
        <w:rPr>
          <w:b/>
          <w:bCs/>
        </w:rPr>
      </w:pPr>
    </w:p>
    <w:p w14:paraId="672D0F06" w14:textId="77777777" w:rsidR="00F13E9D" w:rsidRDefault="00F13E9D" w:rsidP="00F13E9D">
      <w:pPr>
        <w:widowControl/>
        <w:jc w:val="center"/>
        <w:rPr>
          <w:b/>
          <w:bCs/>
        </w:rPr>
      </w:pPr>
    </w:p>
    <w:p w14:paraId="43A29DB9" w14:textId="77777777" w:rsidR="00F13E9D" w:rsidRPr="00666D2E" w:rsidRDefault="00F13E9D" w:rsidP="00F13E9D">
      <w:pPr>
        <w:pStyle w:val="RedNomDoc"/>
        <w:widowControl/>
        <w:pBdr>
          <w:top w:val="single" w:sz="4" w:space="1" w:color="auto"/>
          <w:left w:val="single" w:sz="4" w:space="4" w:color="auto"/>
          <w:bottom w:val="single" w:sz="4" w:space="0" w:color="auto"/>
          <w:right w:val="single" w:sz="4" w:space="4" w:color="auto"/>
        </w:pBdr>
        <w:shd w:val="clear" w:color="auto" w:fill="0070C0"/>
        <w:jc w:val="left"/>
        <w:rPr>
          <w:b w:val="0"/>
          <w:bCs w:val="0"/>
          <w:color w:val="FFFFFF" w:themeColor="background1"/>
          <w:sz w:val="20"/>
          <w:szCs w:val="20"/>
        </w:rPr>
      </w:pPr>
    </w:p>
    <w:p w14:paraId="2C8E86A5" w14:textId="29F3C481" w:rsidR="00F13E9D" w:rsidRDefault="00F13E9D" w:rsidP="00F13E9D">
      <w:pPr>
        <w:pStyle w:val="RedNomDoc"/>
        <w:widowControl/>
        <w:pBdr>
          <w:top w:val="single" w:sz="4" w:space="1" w:color="auto"/>
          <w:left w:val="single" w:sz="4" w:space="4" w:color="auto"/>
          <w:bottom w:val="single" w:sz="4" w:space="0" w:color="auto"/>
          <w:right w:val="single" w:sz="4" w:space="4" w:color="auto"/>
        </w:pBdr>
        <w:shd w:val="clear" w:color="auto" w:fill="0070C0"/>
        <w:rPr>
          <w:b w:val="0"/>
          <w:bCs w:val="0"/>
          <w:color w:val="FFFFFF" w:themeColor="background1"/>
          <w:sz w:val="32"/>
          <w:szCs w:val="32"/>
        </w:rPr>
      </w:pPr>
      <w:r w:rsidRPr="00666D2E">
        <w:rPr>
          <w:b w:val="0"/>
          <w:bCs w:val="0"/>
          <w:color w:val="FFFFFF" w:themeColor="background1"/>
          <w:sz w:val="32"/>
          <w:szCs w:val="32"/>
        </w:rPr>
        <w:t xml:space="preserve">REGLEMENT DE LA CONSULTATION </w:t>
      </w:r>
    </w:p>
    <w:p w14:paraId="07C64CC1" w14:textId="77777777" w:rsidR="00F13E9D" w:rsidRPr="00F13E9D" w:rsidRDefault="00F13E9D" w:rsidP="00F13E9D">
      <w:pPr>
        <w:pStyle w:val="RedNomDoc"/>
        <w:widowControl/>
        <w:pBdr>
          <w:top w:val="single" w:sz="4" w:space="1" w:color="auto"/>
          <w:left w:val="single" w:sz="4" w:space="4" w:color="auto"/>
          <w:bottom w:val="single" w:sz="4" w:space="0" w:color="auto"/>
          <w:right w:val="single" w:sz="4" w:space="4" w:color="auto"/>
        </w:pBdr>
        <w:shd w:val="clear" w:color="auto" w:fill="0070C0"/>
        <w:rPr>
          <w:b w:val="0"/>
          <w:bCs w:val="0"/>
          <w:color w:val="FFFFFF" w:themeColor="background1"/>
          <w:sz w:val="20"/>
          <w:szCs w:val="20"/>
        </w:rPr>
      </w:pPr>
    </w:p>
    <w:p w14:paraId="6763E036" w14:textId="00530648" w:rsidR="00947DE8" w:rsidRDefault="00947DE8"/>
    <w:p w14:paraId="0C24B29B" w14:textId="76E48B7F" w:rsidR="00F13E9D" w:rsidRDefault="00F13E9D"/>
    <w:p w14:paraId="56CBACB5" w14:textId="77777777" w:rsidR="00F13E9D" w:rsidRDefault="00F13E9D"/>
    <w:p w14:paraId="500C22D5" w14:textId="7CA12968" w:rsidR="00F13E9D" w:rsidRDefault="00F13E9D"/>
    <w:p w14:paraId="4DBE676D" w14:textId="77777777" w:rsidR="00F13E9D" w:rsidRDefault="00F13E9D"/>
    <w:p w14:paraId="0C78396E" w14:textId="77777777" w:rsidR="00F13E9D" w:rsidRDefault="00F13E9D" w:rsidP="00F13E9D">
      <w:pPr>
        <w:pStyle w:val="RedTitre1"/>
        <w:keepNext/>
        <w:framePr w:hSpace="0" w:wrap="auto" w:vAnchor="margin" w:xAlign="left" w:yAlign="inline"/>
        <w:widowControl/>
        <w:shd w:val="clear" w:color="auto" w:fill="D9E2F3" w:themeFill="accent1" w:themeFillTint="33"/>
        <w:rPr>
          <w:color w:val="000000" w:themeColor="text1"/>
        </w:rPr>
      </w:pPr>
    </w:p>
    <w:p w14:paraId="373F596F" w14:textId="3A6D418B" w:rsidR="00F13E9D" w:rsidRDefault="00F13E9D" w:rsidP="00F13E9D">
      <w:pPr>
        <w:pStyle w:val="RedTitre1"/>
        <w:keepNext/>
        <w:framePr w:hSpace="0" w:wrap="auto" w:vAnchor="margin" w:xAlign="left" w:yAlign="inline"/>
        <w:widowControl/>
        <w:shd w:val="clear" w:color="auto" w:fill="D9E2F3" w:themeFill="accent1" w:themeFillTint="33"/>
        <w:rPr>
          <w:color w:val="000000" w:themeColor="text1"/>
        </w:rPr>
      </w:pPr>
      <w:r w:rsidRPr="00666D2E">
        <w:rPr>
          <w:color w:val="000000" w:themeColor="text1"/>
        </w:rPr>
        <w:t xml:space="preserve">Acheteur : </w:t>
      </w:r>
    </w:p>
    <w:p w14:paraId="4CBA2476" w14:textId="77777777" w:rsidR="00F13E9D" w:rsidRPr="00666D2E" w:rsidRDefault="00F13E9D" w:rsidP="00F13E9D">
      <w:pPr>
        <w:pStyle w:val="RedTitre1"/>
        <w:keepNext/>
        <w:framePr w:wrap="auto"/>
        <w:widowControl/>
        <w:shd w:val="clear" w:color="auto" w:fill="D9E2F3" w:themeFill="accent1" w:themeFillTint="33"/>
      </w:pPr>
    </w:p>
    <w:p w14:paraId="7C19E77D" w14:textId="77777777" w:rsidR="007639E5" w:rsidRDefault="007639E5" w:rsidP="007639E5">
      <w:pPr>
        <w:pStyle w:val="RedTitre1"/>
        <w:keepNext/>
        <w:framePr w:wrap="auto"/>
        <w:widowControl/>
        <w:shd w:val="clear" w:color="auto" w:fill="D9E2F3" w:themeFill="accent1" w:themeFillTint="33"/>
      </w:pPr>
      <w:r>
        <w:t>SEML AGRIVALYS 71</w:t>
      </w:r>
    </w:p>
    <w:p w14:paraId="08D2A5B8" w14:textId="77777777" w:rsidR="007639E5" w:rsidRDefault="007639E5" w:rsidP="007639E5">
      <w:pPr>
        <w:pStyle w:val="RedTitre1"/>
        <w:keepNext/>
        <w:framePr w:wrap="auto"/>
        <w:widowControl/>
        <w:shd w:val="clear" w:color="auto" w:fill="D9E2F3" w:themeFill="accent1" w:themeFillTint="33"/>
      </w:pPr>
      <w:r>
        <w:t xml:space="preserve">Espace Duhesme – 18 rue de </w:t>
      </w:r>
      <w:proofErr w:type="spellStart"/>
      <w:r>
        <w:t>Flacé</w:t>
      </w:r>
      <w:proofErr w:type="spellEnd"/>
    </w:p>
    <w:p w14:paraId="60AD9BCF" w14:textId="142C2856" w:rsidR="00F13E9D" w:rsidRPr="00666D2E" w:rsidRDefault="007639E5" w:rsidP="007639E5">
      <w:pPr>
        <w:pStyle w:val="RedTitre1"/>
        <w:keepNext/>
        <w:framePr w:wrap="auto"/>
        <w:widowControl/>
        <w:shd w:val="clear" w:color="auto" w:fill="D9E2F3" w:themeFill="accent1" w:themeFillTint="33"/>
      </w:pPr>
      <w:r>
        <w:t>71009 MACON cedex</w:t>
      </w:r>
    </w:p>
    <w:p w14:paraId="7F3F3D2C" w14:textId="77777777" w:rsidR="00F13E9D" w:rsidRPr="00666D2E" w:rsidRDefault="00F13E9D" w:rsidP="00F13E9D">
      <w:pPr>
        <w:pStyle w:val="RedTitre1"/>
        <w:keepNext/>
        <w:framePr w:wrap="auto"/>
        <w:widowControl/>
        <w:shd w:val="clear" w:color="auto" w:fill="D9E2F3" w:themeFill="accent1" w:themeFillTint="33"/>
      </w:pPr>
    </w:p>
    <w:p w14:paraId="381AAD2E" w14:textId="77777777" w:rsidR="00F13E9D" w:rsidRPr="00666D2E" w:rsidRDefault="00F13E9D" w:rsidP="00F13E9D">
      <w:pPr>
        <w:pStyle w:val="RedTitre1"/>
        <w:keepNext/>
        <w:framePr w:wrap="auto"/>
        <w:widowControl/>
        <w:shd w:val="clear" w:color="auto" w:fill="D9E2F3" w:themeFill="accent1" w:themeFillTint="33"/>
        <w:jc w:val="left"/>
      </w:pPr>
    </w:p>
    <w:p w14:paraId="7272A2A3" w14:textId="77777777" w:rsidR="00F13E9D" w:rsidRPr="00666D2E" w:rsidRDefault="00F13E9D" w:rsidP="00F13E9D">
      <w:pPr>
        <w:pStyle w:val="RedTitre1"/>
        <w:keepNext/>
        <w:framePr w:wrap="auto"/>
        <w:widowControl/>
        <w:shd w:val="clear" w:color="auto" w:fill="D9E2F3" w:themeFill="accent1" w:themeFillTint="33"/>
      </w:pPr>
    </w:p>
    <w:p w14:paraId="32D63AC1" w14:textId="77777777" w:rsidR="00F13E9D" w:rsidRPr="00666D2E" w:rsidRDefault="00F13E9D" w:rsidP="00F13E9D">
      <w:pPr>
        <w:pStyle w:val="RedTitre1"/>
        <w:keepNext/>
        <w:framePr w:wrap="auto"/>
        <w:widowControl/>
        <w:shd w:val="clear" w:color="auto" w:fill="D9E2F3" w:themeFill="accent1" w:themeFillTint="33"/>
      </w:pPr>
      <w:r w:rsidRPr="00666D2E">
        <w:t>Objet de la consultation</w:t>
      </w:r>
    </w:p>
    <w:p w14:paraId="5F98DB8C" w14:textId="77777777" w:rsidR="00F13E9D" w:rsidRPr="00666D2E" w:rsidRDefault="00F13E9D" w:rsidP="00F13E9D">
      <w:pPr>
        <w:pStyle w:val="RedTitre1"/>
        <w:keepNext/>
        <w:framePr w:wrap="auto"/>
        <w:widowControl/>
        <w:shd w:val="clear" w:color="auto" w:fill="D9E2F3" w:themeFill="accent1" w:themeFillTint="33"/>
      </w:pPr>
      <w:r w:rsidRPr="00666D2E">
        <w:t>_________________________________________________________________________</w:t>
      </w:r>
    </w:p>
    <w:p w14:paraId="062B771C" w14:textId="02356EC8" w:rsidR="00F13E9D" w:rsidRPr="00666D2E" w:rsidRDefault="00883864" w:rsidP="00F13E9D">
      <w:pPr>
        <w:pStyle w:val="RedTitre1"/>
        <w:keepNext/>
        <w:framePr w:wrap="auto"/>
        <w:widowControl/>
        <w:shd w:val="clear" w:color="auto" w:fill="D9E2F3" w:themeFill="accent1" w:themeFillTint="33"/>
      </w:pPr>
      <w:r>
        <w:t>Fourniture d’antigènes et de réactifs de biologie vétérinaire pour la SEML AGRIVALYS 71</w:t>
      </w:r>
    </w:p>
    <w:p w14:paraId="41A82A9D" w14:textId="77777777" w:rsidR="00F13E9D" w:rsidRPr="00666D2E" w:rsidRDefault="00F13E9D" w:rsidP="00F13E9D">
      <w:pPr>
        <w:pStyle w:val="RedTitre1"/>
        <w:keepNext/>
        <w:framePr w:wrap="auto"/>
        <w:widowControl/>
        <w:shd w:val="clear" w:color="auto" w:fill="D9E2F3" w:themeFill="accent1" w:themeFillTint="33"/>
      </w:pPr>
      <w:r w:rsidRPr="00666D2E">
        <w:t>_________________________________________________________________________</w:t>
      </w:r>
    </w:p>
    <w:p w14:paraId="6B779D67" w14:textId="77777777" w:rsidR="00F13E9D" w:rsidRPr="00666D2E" w:rsidRDefault="00F13E9D" w:rsidP="00F13E9D">
      <w:pPr>
        <w:pStyle w:val="RedTitre1"/>
        <w:keepNext/>
        <w:framePr w:wrap="auto"/>
        <w:widowControl/>
        <w:shd w:val="clear" w:color="auto" w:fill="D9E2F3" w:themeFill="accent1" w:themeFillTint="33"/>
      </w:pPr>
    </w:p>
    <w:p w14:paraId="66DE667C" w14:textId="77777777" w:rsidR="00F13E9D" w:rsidRPr="00666D2E" w:rsidRDefault="00F13E9D" w:rsidP="00F13E9D">
      <w:pPr>
        <w:pStyle w:val="RedTitre1"/>
        <w:keepNext/>
        <w:framePr w:wrap="auto"/>
        <w:widowControl/>
        <w:shd w:val="clear" w:color="auto" w:fill="D9E2F3" w:themeFill="accent1" w:themeFillTint="33"/>
      </w:pPr>
      <w:r w:rsidRPr="00666D2E">
        <w:t>Etabli en application du Code de la commande publique</w:t>
      </w:r>
    </w:p>
    <w:p w14:paraId="7D0E9CCD" w14:textId="77777777" w:rsidR="00F13E9D" w:rsidRPr="00666D2E" w:rsidRDefault="00F13E9D" w:rsidP="00F13E9D">
      <w:pPr>
        <w:pStyle w:val="RedTitre1"/>
        <w:keepNext/>
        <w:framePr w:wrap="auto"/>
        <w:widowControl/>
        <w:shd w:val="clear" w:color="auto" w:fill="D9E2F3" w:themeFill="accent1" w:themeFillTint="33"/>
      </w:pPr>
    </w:p>
    <w:p w14:paraId="34A26B0B" w14:textId="77777777" w:rsidR="00F13E9D" w:rsidRPr="00666D2E" w:rsidRDefault="00F13E9D" w:rsidP="00F13E9D">
      <w:pPr>
        <w:pStyle w:val="RedTitre1"/>
        <w:keepNext/>
        <w:framePr w:wrap="auto"/>
        <w:widowControl/>
        <w:shd w:val="clear" w:color="auto" w:fill="D9E2F3" w:themeFill="accent1" w:themeFillTint="33"/>
      </w:pPr>
    </w:p>
    <w:p w14:paraId="55F16787" w14:textId="77777777" w:rsidR="00F13E9D" w:rsidRPr="00666D2E" w:rsidRDefault="00F13E9D" w:rsidP="00F13E9D">
      <w:pPr>
        <w:pStyle w:val="RedTitre1"/>
        <w:keepNext/>
        <w:framePr w:wrap="auto"/>
        <w:widowControl/>
        <w:shd w:val="clear" w:color="auto" w:fill="D9E2F3" w:themeFill="accent1" w:themeFillTint="33"/>
      </w:pPr>
      <w:r w:rsidRPr="00666D2E">
        <w:t>La procédure de consultation utilisée est la suivante :</w:t>
      </w:r>
    </w:p>
    <w:p w14:paraId="291D7A6A" w14:textId="77777777" w:rsidR="00F13E9D" w:rsidRPr="00666D2E" w:rsidRDefault="00F13E9D" w:rsidP="00F13E9D">
      <w:pPr>
        <w:pStyle w:val="RedTitre1"/>
        <w:keepNext/>
        <w:framePr w:wrap="auto"/>
        <w:widowControl/>
        <w:shd w:val="clear" w:color="auto" w:fill="D9E2F3" w:themeFill="accent1" w:themeFillTint="33"/>
        <w:rPr>
          <w:sz w:val="10"/>
          <w:szCs w:val="10"/>
        </w:rPr>
      </w:pPr>
    </w:p>
    <w:p w14:paraId="37A1D192" w14:textId="77777777" w:rsidR="00883864" w:rsidRDefault="00883864" w:rsidP="00883864">
      <w:pPr>
        <w:pStyle w:val="RedTitre1"/>
        <w:keepNext/>
        <w:framePr w:wrap="auto"/>
        <w:widowControl/>
        <w:shd w:val="clear" w:color="auto" w:fill="D9E2F3" w:themeFill="accent1" w:themeFillTint="33"/>
      </w:pPr>
      <w:r>
        <w:t xml:space="preserve">Procédure adaptée en application des articles L.2123-1 et R.2123-1 </w:t>
      </w:r>
    </w:p>
    <w:p w14:paraId="3A03379F" w14:textId="55F19478" w:rsidR="00F13E9D" w:rsidRDefault="00883864" w:rsidP="00883864">
      <w:pPr>
        <w:pStyle w:val="RedTitre1"/>
        <w:keepNext/>
        <w:framePr w:hSpace="0" w:wrap="auto" w:vAnchor="margin" w:xAlign="left" w:yAlign="inline"/>
        <w:widowControl/>
        <w:shd w:val="clear" w:color="auto" w:fill="D9E2F3" w:themeFill="accent1" w:themeFillTint="33"/>
      </w:pPr>
      <w:proofErr w:type="gramStart"/>
      <w:r>
        <w:t>du</w:t>
      </w:r>
      <w:proofErr w:type="gramEnd"/>
      <w:r>
        <w:t xml:space="preserve"> Code de la Commande publique</w:t>
      </w:r>
    </w:p>
    <w:p w14:paraId="576E6417" w14:textId="77777777" w:rsidR="00F13E9D" w:rsidRPr="00666D2E" w:rsidRDefault="00F13E9D" w:rsidP="00F13E9D">
      <w:pPr>
        <w:pStyle w:val="RedTitre1"/>
        <w:keepNext/>
        <w:framePr w:wrap="auto"/>
        <w:widowControl/>
        <w:shd w:val="clear" w:color="auto" w:fill="D9E2F3" w:themeFill="accent1" w:themeFillTint="33"/>
      </w:pPr>
      <w:r w:rsidRPr="00666D2E">
        <w:rPr>
          <w:u w:val="single"/>
        </w:rPr>
        <w:t>Date et heure limites de remise des offres</w:t>
      </w:r>
      <w:r w:rsidRPr="00666D2E">
        <w:t xml:space="preserve"> : </w:t>
      </w:r>
    </w:p>
    <w:p w14:paraId="4102B8FF" w14:textId="77777777" w:rsidR="00F13E9D" w:rsidRPr="00666D2E" w:rsidRDefault="00F13E9D" w:rsidP="00F13E9D">
      <w:pPr>
        <w:pStyle w:val="RedTitre1"/>
        <w:keepNext/>
        <w:framePr w:wrap="auto"/>
        <w:widowControl/>
        <w:shd w:val="clear" w:color="auto" w:fill="D9E2F3" w:themeFill="accent1" w:themeFillTint="33"/>
        <w:rPr>
          <w:sz w:val="6"/>
          <w:szCs w:val="6"/>
        </w:rPr>
      </w:pPr>
    </w:p>
    <w:p w14:paraId="0BBED90C" w14:textId="67FC3FF4" w:rsidR="00F13E9D" w:rsidRPr="00666D2E" w:rsidRDefault="00F13E9D" w:rsidP="00F13E9D">
      <w:pPr>
        <w:pStyle w:val="RedTitre1"/>
        <w:keepNext/>
        <w:framePr w:hSpace="0" w:wrap="auto" w:vAnchor="margin" w:xAlign="left" w:yAlign="inline"/>
        <w:widowControl/>
        <w:shd w:val="clear" w:color="auto" w:fill="D9E2F3" w:themeFill="accent1" w:themeFillTint="33"/>
        <w:jc w:val="left"/>
      </w:pPr>
    </w:p>
    <w:p w14:paraId="5CC1F614" w14:textId="2339B7BA" w:rsidR="00F13E9D" w:rsidRPr="00666D2E" w:rsidRDefault="00AA1FAB" w:rsidP="00F13E9D">
      <w:pPr>
        <w:pStyle w:val="RedTitre1"/>
        <w:keepNext/>
        <w:framePr w:hSpace="0" w:wrap="auto" w:vAnchor="margin" w:xAlign="left" w:yAlign="inline"/>
        <w:widowControl/>
        <w:shd w:val="clear" w:color="auto" w:fill="D9E2F3" w:themeFill="accent1" w:themeFillTint="33"/>
        <w:rPr>
          <w:color w:val="000000" w:themeColor="text1"/>
        </w:rPr>
      </w:pPr>
      <w:r>
        <w:t>….</w:t>
      </w:r>
    </w:p>
    <w:p w14:paraId="0580BF81" w14:textId="03BB9463" w:rsidR="00F13E9D" w:rsidRDefault="00F13E9D"/>
    <w:p w14:paraId="2C297382" w14:textId="0171E755" w:rsidR="00F13E9D" w:rsidRDefault="00F13E9D">
      <w:r w:rsidRPr="00666D2E">
        <w:rPr>
          <w:rFonts w:eastAsia="Times New Roman"/>
          <w:noProof/>
          <w:color w:val="FF0000"/>
        </w:rPr>
        <mc:AlternateContent>
          <mc:Choice Requires="wps">
            <w:drawing>
              <wp:anchor distT="45720" distB="45720" distL="114300" distR="114300" simplePos="0" relativeHeight="251659264" behindDoc="0" locked="0" layoutInCell="1" allowOverlap="1" wp14:anchorId="2DA27446" wp14:editId="70548ED9">
                <wp:simplePos x="0" y="0"/>
                <wp:positionH relativeFrom="margin">
                  <wp:posOffset>21945</wp:posOffset>
                </wp:positionH>
                <wp:positionV relativeFrom="paragraph">
                  <wp:posOffset>228168</wp:posOffset>
                </wp:positionV>
                <wp:extent cx="6642100" cy="2004060"/>
                <wp:effectExtent l="0" t="0" r="0" b="0"/>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0" cy="2004060"/>
                        </a:xfrm>
                        <a:prstGeom prst="rect">
                          <a:avLst/>
                        </a:prstGeom>
                        <a:noFill/>
                        <a:ln w="9525">
                          <a:noFill/>
                          <a:miter lim="800000"/>
                          <a:headEnd/>
                          <a:tailEnd/>
                        </a:ln>
                      </wps:spPr>
                      <wps:txbx>
                        <w:txbxContent>
                          <w:p w14:paraId="11EFCC75" w14:textId="77777777" w:rsidR="00526230" w:rsidRDefault="00526230" w:rsidP="00526230">
                            <w:pPr>
                              <w:pStyle w:val="RedTitre1"/>
                              <w:keepNext/>
                              <w:widowControl/>
                              <w:shd w:val="pct5" w:color="auto" w:fill="auto"/>
                              <w:rPr>
                                <w:color w:val="FF0000"/>
                              </w:rPr>
                            </w:pPr>
                            <w:r>
                              <w:rPr>
                                <w:noProof/>
                              </w:rPr>
                              <w:drawing>
                                <wp:inline distT="0" distB="0" distL="0" distR="0" wp14:anchorId="5B03BC9C" wp14:editId="3967822A">
                                  <wp:extent cx="620542" cy="517326"/>
                                  <wp:effectExtent l="0" t="0" r="8255" b="0"/>
                                  <wp:docPr id="7" name="Image 7" descr="RÃ©sultat de recherche d'images pour &quot;signe attent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signe attention&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6147" cy="572019"/>
                                          </a:xfrm>
                                          <a:prstGeom prst="rect">
                                            <a:avLst/>
                                          </a:prstGeom>
                                          <a:noFill/>
                                          <a:ln>
                                            <a:noFill/>
                                          </a:ln>
                                        </pic:spPr>
                                      </pic:pic>
                                    </a:graphicData>
                                  </a:graphic>
                                </wp:inline>
                              </w:drawing>
                            </w:r>
                            <w:r>
                              <w:rPr>
                                <w:color w:val="FF0000"/>
                              </w:rPr>
                              <w:t xml:space="preserve"> </w:t>
                            </w:r>
                            <w:r w:rsidRPr="00843785">
                              <w:rPr>
                                <w:color w:val="FF0000"/>
                              </w:rPr>
                              <w:t xml:space="preserve">Attention, en application de </w:t>
                            </w:r>
                            <w:r w:rsidRPr="00D74827">
                              <w:rPr>
                                <w:color w:val="FF0000"/>
                              </w:rPr>
                              <w:t xml:space="preserve">l’article R.2132-7 du Code de la </w:t>
                            </w:r>
                            <w:r>
                              <w:rPr>
                                <w:color w:val="FF0000"/>
                              </w:rPr>
                              <w:t>c</w:t>
                            </w:r>
                            <w:r w:rsidRPr="00D74827">
                              <w:rPr>
                                <w:color w:val="FF0000"/>
                              </w:rPr>
                              <w:t>ommande publique,</w:t>
                            </w:r>
                            <w:r w:rsidRPr="00843785">
                              <w:rPr>
                                <w:color w:val="FF0000"/>
                              </w:rPr>
                              <w:t xml:space="preserve"> la procédure de la présente consultation est entièrement dématérialisée.</w:t>
                            </w:r>
                          </w:p>
                          <w:p w14:paraId="37835163" w14:textId="77777777" w:rsidR="00526230" w:rsidRPr="00843785" w:rsidRDefault="00526230" w:rsidP="00526230">
                            <w:pPr>
                              <w:pStyle w:val="RedTitre1"/>
                              <w:keepNext/>
                              <w:widowControl/>
                              <w:shd w:val="pct5" w:color="auto" w:fill="auto"/>
                              <w:rPr>
                                <w:color w:val="FF0000"/>
                              </w:rPr>
                            </w:pPr>
                          </w:p>
                          <w:p w14:paraId="43D6153C" w14:textId="77777777" w:rsidR="00526230" w:rsidRDefault="00526230" w:rsidP="00526230">
                            <w:pPr>
                              <w:pStyle w:val="RedTitre1"/>
                              <w:keepNext/>
                              <w:widowControl/>
                              <w:shd w:val="pct5" w:color="auto" w:fill="auto"/>
                              <w:rPr>
                                <w:color w:val="FF0000"/>
                              </w:rPr>
                            </w:pPr>
                            <w:r w:rsidRPr="000F4A3C">
                              <w:rPr>
                                <w:color w:val="FF0000"/>
                              </w:rPr>
                              <w:t>Les offres des candidats devront obligatoirement être déposées de manière dématérialisée sur la plateforme ARNIA et les candidats devront détenir un certificat de signature électronique en vue de l’attribution.</w:t>
                            </w:r>
                          </w:p>
                          <w:p w14:paraId="06F98993" w14:textId="77777777" w:rsidR="00526230" w:rsidRDefault="00526230" w:rsidP="00526230">
                            <w:pPr>
                              <w:pStyle w:val="RedTitre1"/>
                              <w:keepNext/>
                              <w:widowControl/>
                              <w:shd w:val="pct5" w:color="auto" w:fill="auto"/>
                              <w:rPr>
                                <w:color w:val="FF0000"/>
                              </w:rPr>
                            </w:pPr>
                          </w:p>
                          <w:p w14:paraId="2E1F79A9" w14:textId="77777777" w:rsidR="00526230" w:rsidRPr="000F4A3C" w:rsidRDefault="00526230" w:rsidP="00526230">
                            <w:pPr>
                              <w:pStyle w:val="RedTitre1"/>
                              <w:keepNext/>
                              <w:widowControl/>
                              <w:shd w:val="pct5" w:color="auto" w:fill="auto"/>
                              <w:rPr>
                                <w:color w:val="FF0000"/>
                              </w:rPr>
                            </w:pPr>
                          </w:p>
                          <w:p w14:paraId="088B1726" w14:textId="77777777" w:rsidR="00526230" w:rsidRPr="00843785" w:rsidRDefault="00526230" w:rsidP="00526230">
                            <w:pPr>
                              <w:pStyle w:val="RedTitre1"/>
                              <w:keepNext/>
                              <w:widowControl/>
                              <w:shd w:val="pct5" w:color="auto" w:fill="auto"/>
                              <w:rPr>
                                <w:color w:val="FF0000"/>
                              </w:rPr>
                            </w:pPr>
                            <w:r w:rsidRPr="00843785">
                              <w:rPr>
                                <w:color w:val="FF0000"/>
                              </w:rPr>
                              <w:t>AUCUNE OFFRE « PAPIER » NE SERA ACCEPTEE.</w:t>
                            </w:r>
                          </w:p>
                          <w:p w14:paraId="402C8C0A" w14:textId="77777777" w:rsidR="00F13E9D" w:rsidRDefault="00F13E9D" w:rsidP="00F13E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2DA27446" id="_x0000_t202" coordsize="21600,21600" o:spt="202" path="m,l,21600r21600,l21600,xe">
                <v:stroke joinstyle="miter"/>
                <v:path gradientshapeok="t" o:connecttype="rect"/>
              </v:shapetype>
              <v:shape id="Zone de texte 2" o:spid="_x0000_s1026" type="#_x0000_t202" style="position:absolute;margin-left:1.75pt;margin-top:17.95pt;width:523pt;height:157.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" filled="f" stroked="f">
                <v:textbox>
                  <w:txbxContent>
                    <w:p w14:paraId="11EFCC75" w14:textId="77777777" w:rsidR="00526230" w:rsidRDefault="00526230" w:rsidP="00526230">
                      <w:pPr>
                        <w:pStyle w:val="RedTitre1"/>
                        <w:keepNext/>
                        <w:widowControl/>
                        <w:shd w:val="pct5" w:color="auto" w:fill="auto"/>
                        <w:rPr>
                          <w:color w:val="FF0000"/>
                        </w:rPr>
                      </w:pPr>
                      <w:r>
                        <w:rPr>
                          <w:noProof/>
                        </w:rPr>
                        <w:drawing>
                          <wp:inline distT="0" distB="0" distL="0" distR="0" wp14:anchorId="5B03BC9C" wp14:editId="3967822A">
                            <wp:extent cx="620542" cy="517326"/>
                            <wp:effectExtent l="0" t="0" r="8255" b="0"/>
                            <wp:docPr id="7" name="Image 7" descr="RÃ©sultat de recherche d'images pour &quot;signe attent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signe attention&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6147" cy="572019"/>
                                    </a:xfrm>
                                    <a:prstGeom prst="rect">
                                      <a:avLst/>
                                    </a:prstGeom>
                                    <a:noFill/>
                                    <a:ln>
                                      <a:noFill/>
                                    </a:ln>
                                  </pic:spPr>
                                </pic:pic>
                              </a:graphicData>
                            </a:graphic>
                          </wp:inline>
                        </w:drawing>
                      </w:r>
                      <w:r>
                        <w:rPr>
                          <w:color w:val="FF0000"/>
                        </w:rPr>
                        <w:t xml:space="preserve"> </w:t>
                      </w:r>
                      <w:r w:rsidRPr="00843785">
                        <w:rPr>
                          <w:color w:val="FF0000"/>
                        </w:rPr>
                        <w:t xml:space="preserve">Attention, en application de </w:t>
                      </w:r>
                      <w:r w:rsidRPr="00D74827">
                        <w:rPr>
                          <w:color w:val="FF0000"/>
                        </w:rPr>
                        <w:t xml:space="preserve">l’article R.2132-7 du Code de la </w:t>
                      </w:r>
                      <w:r>
                        <w:rPr>
                          <w:color w:val="FF0000"/>
                        </w:rPr>
                        <w:t>c</w:t>
                      </w:r>
                      <w:r w:rsidRPr="00D74827">
                        <w:rPr>
                          <w:color w:val="FF0000"/>
                        </w:rPr>
                        <w:t>ommande publique,</w:t>
                      </w:r>
                      <w:r w:rsidRPr="00843785">
                        <w:rPr>
                          <w:color w:val="FF0000"/>
                        </w:rPr>
                        <w:t xml:space="preserve"> la procédure de la présente consultation est entièrement dématérialisée.</w:t>
                      </w:r>
                    </w:p>
                    <w:p w14:paraId="37835163" w14:textId="77777777" w:rsidR="00526230" w:rsidRPr="00843785" w:rsidRDefault="00526230" w:rsidP="00526230">
                      <w:pPr>
                        <w:pStyle w:val="RedTitre1"/>
                        <w:keepNext/>
                        <w:widowControl/>
                        <w:shd w:val="pct5" w:color="auto" w:fill="auto"/>
                        <w:rPr>
                          <w:color w:val="FF0000"/>
                        </w:rPr>
                      </w:pPr>
                    </w:p>
                    <w:p w14:paraId="43D6153C" w14:textId="77777777" w:rsidR="00526230" w:rsidRDefault="00526230" w:rsidP="00526230">
                      <w:pPr>
                        <w:pStyle w:val="RedTitre1"/>
                        <w:keepNext/>
                        <w:widowControl/>
                        <w:shd w:val="pct5" w:color="auto" w:fill="auto"/>
                        <w:rPr>
                          <w:color w:val="FF0000"/>
                        </w:rPr>
                      </w:pPr>
                      <w:r w:rsidRPr="000F4A3C">
                        <w:rPr>
                          <w:color w:val="FF0000"/>
                        </w:rPr>
                        <w:t>Les offres des candidats devront obligatoirement être déposées de manière dématérialisée sur la plateforme ARNIA et les candidats devront détenir un certificat de signature électronique en vue de l’attribution.</w:t>
                      </w:r>
                    </w:p>
                    <w:p w14:paraId="06F98993" w14:textId="77777777" w:rsidR="00526230" w:rsidRDefault="00526230" w:rsidP="00526230">
                      <w:pPr>
                        <w:pStyle w:val="RedTitre1"/>
                        <w:keepNext/>
                        <w:widowControl/>
                        <w:shd w:val="pct5" w:color="auto" w:fill="auto"/>
                        <w:rPr>
                          <w:color w:val="FF0000"/>
                        </w:rPr>
                      </w:pPr>
                    </w:p>
                    <w:p w14:paraId="2E1F79A9" w14:textId="77777777" w:rsidR="00526230" w:rsidRPr="000F4A3C" w:rsidRDefault="00526230" w:rsidP="00526230">
                      <w:pPr>
                        <w:pStyle w:val="RedTitre1"/>
                        <w:keepNext/>
                        <w:widowControl/>
                        <w:shd w:val="pct5" w:color="auto" w:fill="auto"/>
                        <w:rPr>
                          <w:color w:val="FF0000"/>
                        </w:rPr>
                      </w:pPr>
                    </w:p>
                    <w:p w14:paraId="088B1726" w14:textId="77777777" w:rsidR="00526230" w:rsidRPr="00843785" w:rsidRDefault="00526230" w:rsidP="00526230">
                      <w:pPr>
                        <w:pStyle w:val="RedTitre1"/>
                        <w:keepNext/>
                        <w:widowControl/>
                        <w:shd w:val="pct5" w:color="auto" w:fill="auto"/>
                        <w:rPr>
                          <w:color w:val="FF0000"/>
                        </w:rPr>
                      </w:pPr>
                      <w:r w:rsidRPr="00843785">
                        <w:rPr>
                          <w:color w:val="FF0000"/>
                        </w:rPr>
                        <w:t>AUCUNE OFFRE « PAPIER » NE SERA ACCEPTEE.</w:t>
                      </w:r>
                    </w:p>
                    <w:p w14:paraId="402C8C0A" w14:textId="77777777" w:rsidR="00F13E9D" w:rsidRDefault="00F13E9D" w:rsidP="00F13E9D"/>
                  </w:txbxContent>
                </v:textbox>
                <w10:wrap type="square" anchorx="margin"/>
              </v:shape>
            </w:pict>
          </mc:Fallback>
        </mc:AlternateContent>
      </w:r>
    </w:p>
    <w:p w14:paraId="4292250F" w14:textId="214EAD9E" w:rsidR="00F13E9D" w:rsidRDefault="00F13E9D"/>
    <w:p w14:paraId="7043629B" w14:textId="06E06B47" w:rsidR="00F13E9D" w:rsidRDefault="00F13E9D">
      <w:pPr>
        <w:widowControl/>
        <w:autoSpaceDE/>
        <w:autoSpaceDN/>
        <w:adjustRightInd/>
        <w:spacing w:after="160" w:line="259" w:lineRule="auto"/>
      </w:pPr>
      <w:r>
        <w:br w:type="page"/>
      </w:r>
    </w:p>
    <w:p w14:paraId="3DDB9AF2" w14:textId="77777777" w:rsidR="00F13E9D" w:rsidRPr="00666D2E" w:rsidRDefault="00F13E9D" w:rsidP="00F13E9D">
      <w:pPr>
        <w:pStyle w:val="RedNomDoc"/>
        <w:keepNext/>
        <w:widowControl/>
        <w:rPr>
          <w:color w:val="000000" w:themeColor="text1"/>
        </w:rPr>
      </w:pPr>
      <w:r w:rsidRPr="00666D2E">
        <w:rPr>
          <w:color w:val="000000" w:themeColor="text1"/>
        </w:rPr>
        <w:lastRenderedPageBreak/>
        <w:t xml:space="preserve">REGLEMENT DE LA CONSULTATION </w:t>
      </w:r>
    </w:p>
    <w:p w14:paraId="2CD41A52" w14:textId="77777777" w:rsidR="00F13E9D" w:rsidRPr="00666D2E" w:rsidRDefault="00F13E9D" w:rsidP="00F13E9D">
      <w:pPr>
        <w:keepNext/>
        <w:widowControl/>
        <w:rPr>
          <w:color w:val="000000" w:themeColor="text1"/>
        </w:rPr>
      </w:pPr>
    </w:p>
    <w:p w14:paraId="60027E8C" w14:textId="77777777" w:rsidR="00F13E9D" w:rsidRPr="00666D2E" w:rsidRDefault="00F13E9D" w:rsidP="00F13E9D">
      <w:pPr>
        <w:keepNext/>
        <w:widowControl/>
        <w:rPr>
          <w:color w:val="000000" w:themeColor="text1"/>
        </w:rPr>
      </w:pPr>
    </w:p>
    <w:p w14:paraId="5ABDBAFE" w14:textId="77777777" w:rsidR="00F13E9D" w:rsidRPr="00666D2E" w:rsidRDefault="00F13E9D" w:rsidP="00F13E9D">
      <w:pPr>
        <w:keepNext/>
        <w:widowControl/>
        <w:jc w:val="center"/>
        <w:rPr>
          <w:color w:val="7F7F7F" w:themeColor="text1" w:themeTint="80"/>
          <w:sz w:val="28"/>
          <w:szCs w:val="28"/>
        </w:rPr>
      </w:pPr>
      <w:r w:rsidRPr="00666D2E">
        <w:rPr>
          <w:color w:val="7F7F7F" w:themeColor="text1" w:themeTint="80"/>
          <w:sz w:val="28"/>
          <w:szCs w:val="28"/>
        </w:rPr>
        <w:t>SOMMAIRE</w:t>
      </w:r>
    </w:p>
    <w:p w14:paraId="3BBB7EF6" w14:textId="77777777" w:rsidR="00F13E9D" w:rsidRPr="00666D2E" w:rsidRDefault="00F13E9D" w:rsidP="00F13E9D">
      <w:pPr>
        <w:keepNext/>
        <w:widowControl/>
        <w:jc w:val="center"/>
        <w:rPr>
          <w:b/>
          <w:bCs/>
          <w:color w:val="7F7F7F" w:themeColor="text1" w:themeTint="80"/>
          <w:sz w:val="28"/>
          <w:szCs w:val="28"/>
        </w:rPr>
      </w:pPr>
    </w:p>
    <w:p w14:paraId="2302714B" w14:textId="77777777" w:rsidR="00F13E9D" w:rsidRPr="00666D2E" w:rsidRDefault="00F13E9D" w:rsidP="00F13E9D">
      <w:pPr>
        <w:keepNext/>
        <w:widowControl/>
        <w:rPr>
          <w:color w:val="7F7F7F" w:themeColor="text1" w:themeTint="80"/>
        </w:rPr>
      </w:pPr>
    </w:p>
    <w:p w14:paraId="2FC1207D" w14:textId="20CA386F" w:rsidR="00F13E9D" w:rsidRPr="00666D2E" w:rsidRDefault="00F13E9D" w:rsidP="001F56CF">
      <w:pPr>
        <w:pStyle w:val="TM1"/>
        <w:tabs>
          <w:tab w:val="right" w:leader="dot" w:pos="9062"/>
        </w:tabs>
        <w:rPr>
          <w:noProof/>
          <w:color w:val="7F7F7F" w:themeColor="text1" w:themeTint="80"/>
          <w:sz w:val="22"/>
          <w:szCs w:val="22"/>
        </w:rPr>
      </w:pPr>
      <w:r w:rsidRPr="00666D2E">
        <w:rPr>
          <w:b/>
          <w:color w:val="7F7F7F" w:themeColor="text1" w:themeTint="80"/>
          <w:sz w:val="24"/>
          <w:szCs w:val="24"/>
        </w:rPr>
        <w:fldChar w:fldCharType="begin"/>
      </w:r>
      <w:r w:rsidRPr="00666D2E">
        <w:rPr>
          <w:b/>
          <w:color w:val="7F7F7F" w:themeColor="text1" w:themeTint="80"/>
          <w:sz w:val="24"/>
          <w:szCs w:val="24"/>
        </w:rPr>
        <w:instrText xml:space="preserve"> TOC  \t "RedTitre2;1;RedPara;2" \* MERGEFORMAT </w:instrText>
      </w:r>
      <w:r w:rsidRPr="00666D2E">
        <w:rPr>
          <w:b/>
          <w:color w:val="7F7F7F" w:themeColor="text1" w:themeTint="80"/>
          <w:sz w:val="24"/>
          <w:szCs w:val="24"/>
        </w:rPr>
        <w:fldChar w:fldCharType="separate"/>
      </w:r>
      <w:r w:rsidRPr="00666D2E">
        <w:rPr>
          <w:noProof/>
          <w:color w:val="7F7F7F" w:themeColor="text1" w:themeTint="80"/>
        </w:rPr>
        <w:t>ARTICLE 1 - Acheteur</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_Toc162606070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3</w:t>
      </w:r>
      <w:r w:rsidRPr="00666D2E">
        <w:rPr>
          <w:noProof/>
          <w:color w:val="7F7F7F" w:themeColor="text1" w:themeTint="80"/>
        </w:rPr>
        <w:fldChar w:fldCharType="end"/>
      </w:r>
    </w:p>
    <w:p w14:paraId="1F0837E0" w14:textId="218C8347" w:rsidR="00F13E9D" w:rsidRPr="00666D2E" w:rsidRDefault="00F13E9D" w:rsidP="001F56CF">
      <w:pPr>
        <w:pStyle w:val="TM1"/>
        <w:tabs>
          <w:tab w:val="right" w:leader="dot" w:pos="9062"/>
        </w:tabs>
        <w:rPr>
          <w:noProof/>
          <w:color w:val="7F7F7F" w:themeColor="text1" w:themeTint="80"/>
          <w:sz w:val="22"/>
          <w:szCs w:val="22"/>
        </w:rPr>
      </w:pPr>
      <w:r w:rsidRPr="00666D2E">
        <w:rPr>
          <w:noProof/>
          <w:color w:val="7F7F7F" w:themeColor="text1" w:themeTint="80"/>
        </w:rPr>
        <w:t>ARTICLE 2 - Objet de la consultation</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_Toc162606071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3</w:t>
      </w:r>
      <w:r w:rsidRPr="00666D2E">
        <w:rPr>
          <w:noProof/>
          <w:color w:val="7F7F7F" w:themeColor="text1" w:themeTint="80"/>
        </w:rPr>
        <w:fldChar w:fldCharType="end"/>
      </w:r>
    </w:p>
    <w:p w14:paraId="19544566" w14:textId="3B127867"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2.1 Objet du marché</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_Toc162606072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3</w:t>
      </w:r>
      <w:r w:rsidRPr="00666D2E">
        <w:rPr>
          <w:noProof/>
          <w:color w:val="7F7F7F" w:themeColor="text1" w:themeTint="80"/>
        </w:rPr>
        <w:fldChar w:fldCharType="end"/>
      </w:r>
    </w:p>
    <w:p w14:paraId="50F7164C" w14:textId="31B624E2"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2.2 Procédure de passation</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_Toc162606073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3</w:t>
      </w:r>
      <w:r w:rsidRPr="00666D2E">
        <w:rPr>
          <w:noProof/>
          <w:color w:val="7F7F7F" w:themeColor="text1" w:themeTint="80"/>
        </w:rPr>
        <w:fldChar w:fldCharType="end"/>
      </w:r>
    </w:p>
    <w:p w14:paraId="321F3CF3" w14:textId="47B0054D"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2.3 Forme du marché</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_Toc162606074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3</w:t>
      </w:r>
      <w:r w:rsidRPr="00666D2E">
        <w:rPr>
          <w:noProof/>
          <w:color w:val="7F7F7F" w:themeColor="text1" w:themeTint="80"/>
        </w:rPr>
        <w:fldChar w:fldCharType="end"/>
      </w:r>
    </w:p>
    <w:p w14:paraId="7371F9DC" w14:textId="072F1D4D" w:rsidR="00F13E9D" w:rsidRPr="00666D2E" w:rsidRDefault="00F13E9D" w:rsidP="001F56CF">
      <w:pPr>
        <w:pStyle w:val="TM1"/>
        <w:tabs>
          <w:tab w:val="right" w:leader="dot" w:pos="9062"/>
        </w:tabs>
        <w:rPr>
          <w:noProof/>
          <w:color w:val="7F7F7F" w:themeColor="text1" w:themeTint="80"/>
          <w:sz w:val="22"/>
          <w:szCs w:val="22"/>
        </w:rPr>
      </w:pPr>
      <w:r w:rsidRPr="00666D2E">
        <w:rPr>
          <w:noProof/>
          <w:color w:val="7F7F7F" w:themeColor="text1" w:themeTint="80"/>
        </w:rPr>
        <w:t>ARTICLE 3 - Dispositions générales</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_Toc162606075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3</w:t>
      </w:r>
      <w:r w:rsidRPr="00666D2E">
        <w:rPr>
          <w:noProof/>
          <w:color w:val="7F7F7F" w:themeColor="text1" w:themeTint="80"/>
        </w:rPr>
        <w:fldChar w:fldCharType="end"/>
      </w:r>
    </w:p>
    <w:p w14:paraId="768B66FA" w14:textId="1D18C7AA"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3.1 Décomposition du marché</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_Toc162606076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3</w:t>
      </w:r>
      <w:r w:rsidRPr="00666D2E">
        <w:rPr>
          <w:noProof/>
          <w:color w:val="7F7F7F" w:themeColor="text1" w:themeTint="80"/>
        </w:rPr>
        <w:fldChar w:fldCharType="end"/>
      </w:r>
    </w:p>
    <w:p w14:paraId="5CFA80FA" w14:textId="422EE2DF"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3.2 Durée du marché - Délai d'exécution</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_Toc162606077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3</w:t>
      </w:r>
      <w:r w:rsidRPr="00666D2E">
        <w:rPr>
          <w:noProof/>
          <w:color w:val="7F7F7F" w:themeColor="text1" w:themeTint="80"/>
        </w:rPr>
        <w:fldChar w:fldCharType="end"/>
      </w:r>
    </w:p>
    <w:p w14:paraId="1132CFEA" w14:textId="085F1E29"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3.3 Modalités de financement et de paiement</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_Toc162606078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4</w:t>
      </w:r>
      <w:r w:rsidRPr="00666D2E">
        <w:rPr>
          <w:noProof/>
          <w:color w:val="7F7F7F" w:themeColor="text1" w:themeTint="80"/>
        </w:rPr>
        <w:fldChar w:fldCharType="end"/>
      </w:r>
    </w:p>
    <w:p w14:paraId="655EF65C" w14:textId="68DB4B12"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3.4 Forme juridique de l'attributaire</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_Toc162606079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4</w:t>
      </w:r>
      <w:r w:rsidRPr="00666D2E">
        <w:rPr>
          <w:noProof/>
          <w:color w:val="7F7F7F" w:themeColor="text1" w:themeTint="80"/>
        </w:rPr>
        <w:fldChar w:fldCharType="end"/>
      </w:r>
    </w:p>
    <w:p w14:paraId="071E03AA" w14:textId="73D8B790"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3.5 Délai de validité des propositions</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_Toc162606080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4</w:t>
      </w:r>
      <w:r w:rsidRPr="00666D2E">
        <w:rPr>
          <w:noProof/>
          <w:color w:val="7F7F7F" w:themeColor="text1" w:themeTint="80"/>
        </w:rPr>
        <w:fldChar w:fldCharType="end"/>
      </w:r>
    </w:p>
    <w:p w14:paraId="257F34E0" w14:textId="153BB4AB"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3.6 Variantes et PSE</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_Toc162606081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4</w:t>
      </w:r>
      <w:r w:rsidRPr="00666D2E">
        <w:rPr>
          <w:noProof/>
          <w:color w:val="7F7F7F" w:themeColor="text1" w:themeTint="80"/>
        </w:rPr>
        <w:fldChar w:fldCharType="end"/>
      </w:r>
    </w:p>
    <w:p w14:paraId="1C1C3DFC" w14:textId="33996098" w:rsidR="00F13E9D" w:rsidRPr="00666D2E" w:rsidRDefault="00F13E9D" w:rsidP="001F56CF">
      <w:pPr>
        <w:pStyle w:val="TM1"/>
        <w:tabs>
          <w:tab w:val="right" w:leader="dot" w:pos="9062"/>
        </w:tabs>
        <w:rPr>
          <w:noProof/>
          <w:color w:val="7F7F7F" w:themeColor="text1" w:themeTint="80"/>
          <w:sz w:val="22"/>
          <w:szCs w:val="22"/>
        </w:rPr>
      </w:pPr>
      <w:r w:rsidRPr="00666D2E">
        <w:rPr>
          <w:noProof/>
          <w:color w:val="7F7F7F" w:themeColor="text1" w:themeTint="80"/>
        </w:rPr>
        <w:t>ARTICLE 4 - Dossier de consultation</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_Toc162606082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4</w:t>
      </w:r>
      <w:r w:rsidRPr="00666D2E">
        <w:rPr>
          <w:noProof/>
          <w:color w:val="7F7F7F" w:themeColor="text1" w:themeTint="80"/>
        </w:rPr>
        <w:fldChar w:fldCharType="end"/>
      </w:r>
    </w:p>
    <w:p w14:paraId="0282A067" w14:textId="1BE5FFA8"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4.1 Contenu du dossier de consultation</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_Toc162606083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4</w:t>
      </w:r>
      <w:r w:rsidRPr="00666D2E">
        <w:rPr>
          <w:noProof/>
          <w:color w:val="7F7F7F" w:themeColor="text1" w:themeTint="80"/>
        </w:rPr>
        <w:fldChar w:fldCharType="end"/>
      </w:r>
    </w:p>
    <w:p w14:paraId="68503734" w14:textId="0DBB7B3D"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4.2 Mise à disposition du dossier de consultation par voie électronique</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_Toc162606084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5</w:t>
      </w:r>
      <w:r w:rsidRPr="00666D2E">
        <w:rPr>
          <w:noProof/>
          <w:color w:val="7F7F7F" w:themeColor="text1" w:themeTint="80"/>
        </w:rPr>
        <w:fldChar w:fldCharType="end"/>
      </w:r>
    </w:p>
    <w:p w14:paraId="6862B10A" w14:textId="25CD5ABA"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4.3 Modification de détail au dossier de consultation</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_Toc162606085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5</w:t>
      </w:r>
      <w:r w:rsidRPr="00666D2E">
        <w:rPr>
          <w:noProof/>
          <w:color w:val="7F7F7F" w:themeColor="text1" w:themeTint="80"/>
        </w:rPr>
        <w:fldChar w:fldCharType="end"/>
      </w:r>
    </w:p>
    <w:p w14:paraId="2D2EB3BC" w14:textId="71148EF5" w:rsidR="00F13E9D" w:rsidRPr="00666D2E" w:rsidRDefault="00F13E9D" w:rsidP="001F56CF">
      <w:pPr>
        <w:pStyle w:val="TM1"/>
        <w:tabs>
          <w:tab w:val="right" w:leader="dot" w:pos="9062"/>
        </w:tabs>
        <w:rPr>
          <w:noProof/>
          <w:color w:val="7F7F7F" w:themeColor="text1" w:themeTint="80"/>
          <w:sz w:val="22"/>
          <w:szCs w:val="22"/>
        </w:rPr>
      </w:pPr>
      <w:r w:rsidRPr="00666D2E">
        <w:rPr>
          <w:noProof/>
          <w:color w:val="7F7F7F" w:themeColor="text1" w:themeTint="80"/>
        </w:rPr>
        <w:t>ARTICLE 5 - Présentation des propositions</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_Toc162606086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5</w:t>
      </w:r>
      <w:r w:rsidRPr="00666D2E">
        <w:rPr>
          <w:noProof/>
          <w:color w:val="7F7F7F" w:themeColor="text1" w:themeTint="80"/>
        </w:rPr>
        <w:fldChar w:fldCharType="end"/>
      </w:r>
    </w:p>
    <w:p w14:paraId="73B20ABC" w14:textId="4187A732"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5.1 Documents à produire</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_Toc162606087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5</w:t>
      </w:r>
      <w:r w:rsidRPr="00666D2E">
        <w:rPr>
          <w:noProof/>
          <w:color w:val="7F7F7F" w:themeColor="text1" w:themeTint="80"/>
        </w:rPr>
        <w:fldChar w:fldCharType="end"/>
      </w:r>
    </w:p>
    <w:p w14:paraId="1052CD87" w14:textId="2995EBCE"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5.2 Compléments à apporter au cahier des charges</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_Toc162606088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6</w:t>
      </w:r>
      <w:r w:rsidRPr="00666D2E">
        <w:rPr>
          <w:noProof/>
          <w:color w:val="7F7F7F" w:themeColor="text1" w:themeTint="80"/>
        </w:rPr>
        <w:fldChar w:fldCharType="end"/>
      </w:r>
    </w:p>
    <w:p w14:paraId="53A37801" w14:textId="1D8AE7B1"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5.3 Langue de rédaction des propositions</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_Toc162606089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6</w:t>
      </w:r>
      <w:r w:rsidRPr="00666D2E">
        <w:rPr>
          <w:noProof/>
          <w:color w:val="7F7F7F" w:themeColor="text1" w:themeTint="80"/>
        </w:rPr>
        <w:fldChar w:fldCharType="end"/>
      </w:r>
    </w:p>
    <w:p w14:paraId="413F8E89" w14:textId="646EE176"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5.4 Unité monétaire</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_Toc162606090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6</w:t>
      </w:r>
      <w:r w:rsidRPr="00666D2E">
        <w:rPr>
          <w:noProof/>
          <w:color w:val="7F7F7F" w:themeColor="text1" w:themeTint="80"/>
        </w:rPr>
        <w:fldChar w:fldCharType="end"/>
      </w:r>
    </w:p>
    <w:p w14:paraId="3E4C053F" w14:textId="154FEEC5" w:rsidR="00F13E9D" w:rsidRPr="00666D2E" w:rsidRDefault="00F13E9D" w:rsidP="001F56CF">
      <w:pPr>
        <w:pStyle w:val="TM2"/>
        <w:tabs>
          <w:tab w:val="right" w:leader="dot" w:pos="9062"/>
        </w:tabs>
        <w:rPr>
          <w:noProof/>
          <w:color w:val="7F7F7F" w:themeColor="text1" w:themeTint="80"/>
        </w:rPr>
      </w:pPr>
      <w:r w:rsidRPr="00666D2E">
        <w:rPr>
          <w:noProof/>
          <w:color w:val="7F7F7F" w:themeColor="text1" w:themeTint="80"/>
        </w:rPr>
        <w:t>5.5 Conditions d'envoi ou de remise des plis</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_Toc162606091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7</w:t>
      </w:r>
      <w:r w:rsidRPr="00666D2E">
        <w:rPr>
          <w:noProof/>
          <w:color w:val="7F7F7F" w:themeColor="text1" w:themeTint="80"/>
        </w:rPr>
        <w:fldChar w:fldCharType="end"/>
      </w:r>
    </w:p>
    <w:p w14:paraId="057215CF" w14:textId="121E9EF5" w:rsidR="00F13E9D" w:rsidRPr="00666D2E" w:rsidRDefault="00F13E9D" w:rsidP="001F56CF">
      <w:pPr>
        <w:pStyle w:val="TM2"/>
        <w:tabs>
          <w:tab w:val="right" w:leader="dot" w:pos="9062"/>
        </w:tabs>
        <w:rPr>
          <w:noProof/>
          <w:color w:val="7F7F7F" w:themeColor="text1" w:themeTint="80"/>
        </w:rPr>
      </w:pPr>
      <w:r w:rsidRPr="00666D2E">
        <w:rPr>
          <w:noProof/>
          <w:color w:val="7F7F7F" w:themeColor="text1" w:themeTint="80"/>
        </w:rPr>
        <w:t>5.6 Remise des échantillons</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_Toc162606091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7</w:t>
      </w:r>
      <w:r w:rsidRPr="00666D2E">
        <w:rPr>
          <w:noProof/>
          <w:color w:val="7F7F7F" w:themeColor="text1" w:themeTint="80"/>
        </w:rPr>
        <w:fldChar w:fldCharType="end"/>
      </w:r>
    </w:p>
    <w:p w14:paraId="04BB6A76" w14:textId="0C67235A" w:rsidR="00F13E9D" w:rsidRPr="00666D2E" w:rsidRDefault="00F13E9D" w:rsidP="001F56CF">
      <w:pPr>
        <w:pStyle w:val="TM2"/>
        <w:tabs>
          <w:tab w:val="right" w:leader="dot" w:pos="9062"/>
        </w:tabs>
        <w:rPr>
          <w:noProof/>
          <w:color w:val="7F7F7F" w:themeColor="text1" w:themeTint="80"/>
          <w:sz w:val="22"/>
          <w:szCs w:val="22"/>
        </w:rPr>
      </w:pPr>
      <w:r w:rsidRPr="00666D2E">
        <w:rPr>
          <w:noProof/>
          <w:color w:val="7F7F7F" w:themeColor="text1" w:themeTint="80"/>
        </w:rPr>
        <w:t>5.7 Négociation</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_Toc162606092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7</w:t>
      </w:r>
      <w:r w:rsidRPr="00666D2E">
        <w:rPr>
          <w:noProof/>
          <w:color w:val="7F7F7F" w:themeColor="text1" w:themeTint="80"/>
        </w:rPr>
        <w:fldChar w:fldCharType="end"/>
      </w:r>
    </w:p>
    <w:p w14:paraId="24EFF68D" w14:textId="59036C90" w:rsidR="00F13E9D" w:rsidRPr="00666D2E" w:rsidRDefault="00F13E9D" w:rsidP="001F56CF">
      <w:pPr>
        <w:pStyle w:val="TM1"/>
        <w:tabs>
          <w:tab w:val="right" w:leader="dot" w:pos="9062"/>
        </w:tabs>
        <w:rPr>
          <w:noProof/>
          <w:color w:val="7F7F7F" w:themeColor="text1" w:themeTint="80"/>
          <w:sz w:val="22"/>
          <w:szCs w:val="22"/>
        </w:rPr>
      </w:pPr>
      <w:r w:rsidRPr="00666D2E">
        <w:rPr>
          <w:noProof/>
          <w:color w:val="7F7F7F" w:themeColor="text1" w:themeTint="80"/>
        </w:rPr>
        <w:t>ARTICLE 6 - Jugement des propositions</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_Toc162606093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8</w:t>
      </w:r>
      <w:r w:rsidRPr="00666D2E">
        <w:rPr>
          <w:noProof/>
          <w:color w:val="7F7F7F" w:themeColor="text1" w:themeTint="80"/>
        </w:rPr>
        <w:fldChar w:fldCharType="end"/>
      </w:r>
    </w:p>
    <w:p w14:paraId="24D25637" w14:textId="15483E52" w:rsidR="00F13E9D" w:rsidRPr="00666D2E" w:rsidRDefault="00F13E9D" w:rsidP="001F56CF">
      <w:pPr>
        <w:pStyle w:val="TM1"/>
        <w:tabs>
          <w:tab w:val="right" w:leader="dot" w:pos="9062"/>
        </w:tabs>
        <w:rPr>
          <w:noProof/>
          <w:color w:val="7F7F7F" w:themeColor="text1" w:themeTint="80"/>
          <w:sz w:val="22"/>
          <w:szCs w:val="22"/>
        </w:rPr>
      </w:pPr>
      <w:r w:rsidRPr="00666D2E">
        <w:rPr>
          <w:noProof/>
          <w:color w:val="7F7F7F" w:themeColor="text1" w:themeTint="80"/>
        </w:rPr>
        <w:t>ARTICLE 7 - Renseignements complémentaires</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_Toc162606094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8</w:t>
      </w:r>
      <w:r w:rsidRPr="00666D2E">
        <w:rPr>
          <w:noProof/>
          <w:color w:val="7F7F7F" w:themeColor="text1" w:themeTint="80"/>
        </w:rPr>
        <w:fldChar w:fldCharType="end"/>
      </w:r>
    </w:p>
    <w:p w14:paraId="34425166" w14:textId="77400D79" w:rsidR="00F13E9D" w:rsidRPr="00666D2E" w:rsidRDefault="00F13E9D" w:rsidP="001F56CF">
      <w:pPr>
        <w:pStyle w:val="TM1"/>
        <w:tabs>
          <w:tab w:val="right" w:leader="dot" w:pos="9062"/>
        </w:tabs>
        <w:rPr>
          <w:noProof/>
          <w:color w:val="7F7F7F" w:themeColor="text1" w:themeTint="80"/>
          <w:sz w:val="22"/>
          <w:szCs w:val="22"/>
        </w:rPr>
      </w:pPr>
      <w:r w:rsidRPr="00666D2E">
        <w:rPr>
          <w:noProof/>
          <w:color w:val="7F7F7F" w:themeColor="text1" w:themeTint="80"/>
        </w:rPr>
        <w:t>ARTICLE 8 - Procédures de recours</w:t>
      </w:r>
      <w:r w:rsidRPr="00666D2E">
        <w:rPr>
          <w:noProof/>
          <w:color w:val="7F7F7F" w:themeColor="text1" w:themeTint="80"/>
        </w:rPr>
        <w:tab/>
      </w:r>
      <w:r w:rsidRPr="00666D2E">
        <w:rPr>
          <w:noProof/>
          <w:color w:val="7F7F7F" w:themeColor="text1" w:themeTint="80"/>
        </w:rPr>
        <w:fldChar w:fldCharType="begin"/>
      </w:r>
      <w:r w:rsidRPr="00666D2E">
        <w:rPr>
          <w:noProof/>
          <w:color w:val="7F7F7F" w:themeColor="text1" w:themeTint="80"/>
        </w:rPr>
        <w:instrText xml:space="preserve"> PAGEREF _Toc162606095 \h </w:instrText>
      </w:r>
      <w:r w:rsidRPr="00666D2E">
        <w:rPr>
          <w:noProof/>
          <w:color w:val="7F7F7F" w:themeColor="text1" w:themeTint="80"/>
        </w:rPr>
      </w:r>
      <w:r w:rsidRPr="00666D2E">
        <w:rPr>
          <w:noProof/>
          <w:color w:val="7F7F7F" w:themeColor="text1" w:themeTint="80"/>
        </w:rPr>
        <w:fldChar w:fldCharType="separate"/>
      </w:r>
      <w:r w:rsidR="00BF5909">
        <w:rPr>
          <w:noProof/>
          <w:color w:val="7F7F7F" w:themeColor="text1" w:themeTint="80"/>
        </w:rPr>
        <w:t>9</w:t>
      </w:r>
      <w:r w:rsidRPr="00666D2E">
        <w:rPr>
          <w:noProof/>
          <w:color w:val="7F7F7F" w:themeColor="text1" w:themeTint="80"/>
        </w:rPr>
        <w:fldChar w:fldCharType="end"/>
      </w:r>
    </w:p>
    <w:p w14:paraId="6F399297" w14:textId="328DC9DE" w:rsidR="00F13E9D" w:rsidRDefault="00F13E9D" w:rsidP="001F56CF">
      <w:pPr>
        <w:rPr>
          <w:bCs/>
          <w:color w:val="808080" w:themeColor="background1" w:themeShade="80"/>
        </w:rPr>
      </w:pPr>
      <w:r w:rsidRPr="00666D2E">
        <w:rPr>
          <w:b/>
          <w:color w:val="7F7F7F" w:themeColor="text1" w:themeTint="80"/>
          <w:sz w:val="24"/>
          <w:szCs w:val="24"/>
        </w:rPr>
        <w:fldChar w:fldCharType="end"/>
      </w:r>
      <w:r w:rsidRPr="00D101B8">
        <w:rPr>
          <w:bCs/>
          <w:color w:val="808080" w:themeColor="background1" w:themeShade="80"/>
        </w:rPr>
        <w:t>ANNEXE 1 - Comment obtenir un certificat de signature électronique ?..............................................1</w:t>
      </w:r>
      <w:r w:rsidR="001F56CF">
        <w:rPr>
          <w:bCs/>
          <w:color w:val="808080" w:themeColor="background1" w:themeShade="80"/>
        </w:rPr>
        <w:t>1</w:t>
      </w:r>
    </w:p>
    <w:p w14:paraId="0EB99136" w14:textId="77777777" w:rsidR="00F13E9D" w:rsidRPr="00D101B8" w:rsidRDefault="00F13E9D" w:rsidP="001F56CF">
      <w:pPr>
        <w:rPr>
          <w:bCs/>
          <w:color w:val="808080" w:themeColor="background1" w:themeShade="80"/>
          <w:u w:val="single"/>
        </w:rPr>
      </w:pPr>
    </w:p>
    <w:p w14:paraId="00047CE4" w14:textId="120558B8" w:rsidR="00F13E9D" w:rsidRPr="00D101B8" w:rsidRDefault="00F13E9D" w:rsidP="001F56CF">
      <w:pPr>
        <w:rPr>
          <w:bCs/>
          <w:color w:val="808080" w:themeColor="background1" w:themeShade="80"/>
        </w:rPr>
      </w:pPr>
      <w:r w:rsidRPr="00D101B8">
        <w:rPr>
          <w:bCs/>
          <w:color w:val="808080" w:themeColor="background1" w:themeShade="80"/>
        </w:rPr>
        <w:t xml:space="preserve">ANNEXE 2 </w:t>
      </w:r>
      <w:r>
        <w:rPr>
          <w:bCs/>
          <w:color w:val="808080" w:themeColor="background1" w:themeShade="80"/>
        </w:rPr>
        <w:t xml:space="preserve">- </w:t>
      </w:r>
      <w:r w:rsidRPr="00D101B8">
        <w:rPr>
          <w:bCs/>
          <w:color w:val="808080" w:themeColor="background1" w:themeShade="80"/>
        </w:rPr>
        <w:t>Schéma de ma passation d’une procédure passée par voie dématérialisée……</w:t>
      </w:r>
      <w:r>
        <w:rPr>
          <w:bCs/>
          <w:color w:val="808080" w:themeColor="background1" w:themeShade="80"/>
        </w:rPr>
        <w:t>…</w:t>
      </w:r>
      <w:proofErr w:type="gramStart"/>
      <w:r>
        <w:rPr>
          <w:bCs/>
          <w:color w:val="808080" w:themeColor="background1" w:themeShade="80"/>
        </w:rPr>
        <w:t>……</w:t>
      </w:r>
      <w:r w:rsidRPr="00D101B8">
        <w:rPr>
          <w:bCs/>
          <w:color w:val="808080" w:themeColor="background1" w:themeShade="80"/>
        </w:rPr>
        <w:t>.</w:t>
      </w:r>
      <w:proofErr w:type="gramEnd"/>
      <w:r w:rsidRPr="00D101B8">
        <w:rPr>
          <w:bCs/>
          <w:color w:val="7F7F7F" w:themeColor="text1" w:themeTint="80"/>
        </w:rPr>
        <w:t>1</w:t>
      </w:r>
      <w:r w:rsidR="001F56CF">
        <w:rPr>
          <w:bCs/>
          <w:color w:val="7F7F7F" w:themeColor="text1" w:themeTint="80"/>
        </w:rPr>
        <w:t>2</w:t>
      </w:r>
    </w:p>
    <w:p w14:paraId="4737FA1D" w14:textId="77777777" w:rsidR="00F13E9D" w:rsidRPr="00666D2E" w:rsidRDefault="00F13E9D" w:rsidP="00F13E9D">
      <w:pPr>
        <w:pStyle w:val="RedLiRub"/>
        <w:widowControl/>
        <w:rPr>
          <w:color w:val="7F7F7F" w:themeColor="text1" w:themeTint="80"/>
        </w:rPr>
      </w:pPr>
    </w:p>
    <w:p w14:paraId="580A1070" w14:textId="25B559F2" w:rsidR="00F13E9D" w:rsidRDefault="00F13E9D"/>
    <w:p w14:paraId="39486B56" w14:textId="2A4A9497" w:rsidR="00F13E9D" w:rsidRDefault="00F13E9D"/>
    <w:p w14:paraId="0A33303D" w14:textId="68CE3D4B" w:rsidR="00F13E9D" w:rsidRDefault="00F13E9D"/>
    <w:p w14:paraId="4B125BBC" w14:textId="1A560DF2" w:rsidR="00F13E9D" w:rsidRDefault="00F13E9D"/>
    <w:p w14:paraId="7261BDCD" w14:textId="2ABB46DA" w:rsidR="00F13E9D" w:rsidRDefault="00F13E9D"/>
    <w:p w14:paraId="6D99E9E4" w14:textId="44AEC1B8" w:rsidR="00F13E9D" w:rsidRDefault="00F13E9D"/>
    <w:p w14:paraId="7F4A8D47" w14:textId="6A1ACA09" w:rsidR="00F13E9D" w:rsidRDefault="00F13E9D"/>
    <w:p w14:paraId="20C5B52E" w14:textId="5BC46D7E" w:rsidR="00F13E9D" w:rsidRDefault="00F13E9D"/>
    <w:p w14:paraId="19A95511" w14:textId="10311BEF" w:rsidR="00F13E9D" w:rsidRDefault="00F13E9D"/>
    <w:p w14:paraId="4709607D" w14:textId="4DC76BE2" w:rsidR="00F13E9D" w:rsidRDefault="00F13E9D"/>
    <w:p w14:paraId="72064D9F" w14:textId="77777777" w:rsidR="00F13E9D" w:rsidRPr="00666D2E" w:rsidRDefault="00F13E9D" w:rsidP="00F13E9D">
      <w:pPr>
        <w:pStyle w:val="RedTitre2"/>
        <w:shd w:val="clear" w:color="auto" w:fill="0070C0"/>
        <w:jc w:val="center"/>
        <w:rPr>
          <w:b w:val="0"/>
          <w:bCs w:val="0"/>
          <w:color w:val="FFFFFF" w:themeColor="background1"/>
        </w:rPr>
      </w:pPr>
      <w:bookmarkStart w:id="1" w:name="_Toc162606005"/>
      <w:bookmarkStart w:id="2" w:name="_Toc162606070"/>
      <w:r w:rsidRPr="00666D2E">
        <w:rPr>
          <w:b w:val="0"/>
          <w:bCs w:val="0"/>
          <w:color w:val="FFFFFF" w:themeColor="background1"/>
        </w:rPr>
        <w:lastRenderedPageBreak/>
        <w:t>ARTICLE 1 - Acheteur</w:t>
      </w:r>
      <w:bookmarkEnd w:id="1"/>
      <w:bookmarkEnd w:id="2"/>
    </w:p>
    <w:p w14:paraId="76DCCB3D" w14:textId="77777777" w:rsidR="00F13E9D" w:rsidRPr="00666D2E" w:rsidRDefault="00F13E9D" w:rsidP="00F13E9D">
      <w:pPr>
        <w:pStyle w:val="RedTxt"/>
        <w:jc w:val="both"/>
        <w:rPr>
          <w:b/>
          <w:color w:val="7030A0"/>
        </w:rPr>
      </w:pPr>
    </w:p>
    <w:p w14:paraId="0F6DD461" w14:textId="609B58D4" w:rsidR="00F13E9D" w:rsidRPr="00666D2E" w:rsidRDefault="00F13E9D" w:rsidP="00F13E9D">
      <w:pPr>
        <w:pStyle w:val="RedTxt"/>
        <w:jc w:val="both"/>
      </w:pPr>
      <w:r w:rsidRPr="00666D2E">
        <w:rPr>
          <w:bCs/>
          <w:color w:val="000000" w:themeColor="text1"/>
        </w:rPr>
        <w:t xml:space="preserve">L’acheteur </w:t>
      </w:r>
      <w:r w:rsidRPr="00666D2E">
        <w:rPr>
          <w:color w:val="000000" w:themeColor="text1"/>
        </w:rPr>
        <w:t>est l</w:t>
      </w:r>
      <w:r w:rsidR="007639E5">
        <w:rPr>
          <w:color w:val="000000" w:themeColor="text1"/>
        </w:rPr>
        <w:t xml:space="preserve">a </w:t>
      </w:r>
      <w:r w:rsidR="007639E5">
        <w:t>SEML AGRIVALYS 71.</w:t>
      </w:r>
    </w:p>
    <w:p w14:paraId="03795267" w14:textId="77777777" w:rsidR="00F13E9D" w:rsidRPr="00666D2E" w:rsidRDefault="00F13E9D" w:rsidP="00F13E9D">
      <w:pPr>
        <w:pStyle w:val="RedTxt"/>
        <w:jc w:val="both"/>
      </w:pPr>
      <w:r w:rsidRPr="00666D2E">
        <w:t xml:space="preserve"> </w:t>
      </w:r>
    </w:p>
    <w:p w14:paraId="605ADFA1" w14:textId="77777777" w:rsidR="00F13E9D" w:rsidRPr="00666D2E" w:rsidRDefault="00F13E9D" w:rsidP="00F13E9D">
      <w:pPr>
        <w:pStyle w:val="RedTitre2"/>
        <w:shd w:val="clear" w:color="auto" w:fill="0070C0"/>
        <w:jc w:val="center"/>
        <w:rPr>
          <w:b w:val="0"/>
          <w:bCs w:val="0"/>
          <w:color w:val="FFFFFF" w:themeColor="background1"/>
        </w:rPr>
      </w:pPr>
      <w:bookmarkStart w:id="3" w:name="_Toc162606006"/>
      <w:bookmarkStart w:id="4" w:name="_Toc162606071"/>
      <w:r w:rsidRPr="00666D2E">
        <w:rPr>
          <w:b w:val="0"/>
          <w:bCs w:val="0"/>
          <w:color w:val="FFFFFF" w:themeColor="background1"/>
        </w:rPr>
        <w:t>ARTICLE 2 - Objet de la consultation</w:t>
      </w:r>
      <w:bookmarkEnd w:id="3"/>
      <w:bookmarkEnd w:id="4"/>
    </w:p>
    <w:p w14:paraId="194215C2" w14:textId="77777777" w:rsidR="00F13E9D" w:rsidRPr="00666D2E" w:rsidRDefault="00F13E9D" w:rsidP="00F13E9D">
      <w:pPr>
        <w:pStyle w:val="RedPara"/>
        <w:numPr>
          <w:ilvl w:val="1"/>
          <w:numId w:val="1"/>
        </w:numPr>
        <w:jc w:val="both"/>
      </w:pPr>
      <w:bookmarkStart w:id="5" w:name="_Toc162606007"/>
      <w:bookmarkStart w:id="6" w:name="_Toc162606072"/>
      <w:r w:rsidRPr="00666D2E">
        <w:t>Objet du marché</w:t>
      </w:r>
      <w:bookmarkEnd w:id="5"/>
      <w:bookmarkEnd w:id="6"/>
    </w:p>
    <w:p w14:paraId="17496708" w14:textId="5EAF9CAA" w:rsidR="00F13E9D" w:rsidRPr="00666D2E" w:rsidRDefault="00F13E9D" w:rsidP="007639E5">
      <w:pPr>
        <w:pStyle w:val="RedTxt"/>
        <w:jc w:val="both"/>
      </w:pPr>
      <w:r w:rsidRPr="00666D2E">
        <w:t xml:space="preserve">La consultation porte sur la </w:t>
      </w:r>
      <w:r w:rsidR="00883864">
        <w:t>f</w:t>
      </w:r>
      <w:r w:rsidR="00883864" w:rsidRPr="00883864">
        <w:t>ourniture d'antigènes et de réactifs de biologie vétérinaire pour la SEML AGRIVALYS 71</w:t>
      </w:r>
    </w:p>
    <w:p w14:paraId="7602502E" w14:textId="77777777" w:rsidR="00F13E9D" w:rsidRPr="00666D2E" w:rsidRDefault="00F13E9D" w:rsidP="007639E5">
      <w:pPr>
        <w:pStyle w:val="RedTxt"/>
        <w:jc w:val="both"/>
        <w:rPr>
          <w:strike/>
          <w:color w:val="FF0000"/>
        </w:rPr>
      </w:pPr>
    </w:p>
    <w:p w14:paraId="41FB5A8A" w14:textId="77777777" w:rsidR="00F13E9D" w:rsidRPr="00666D2E" w:rsidRDefault="00F13E9D" w:rsidP="007639E5">
      <w:pPr>
        <w:pStyle w:val="RedTxt"/>
        <w:jc w:val="both"/>
        <w:rPr>
          <w:strike/>
          <w:color w:val="FF0000"/>
        </w:rPr>
      </w:pPr>
    </w:p>
    <w:p w14:paraId="62CD4117" w14:textId="77777777" w:rsidR="00F13E9D" w:rsidRPr="00666D2E" w:rsidRDefault="00F13E9D" w:rsidP="007639E5">
      <w:pPr>
        <w:widowControl/>
        <w:jc w:val="both"/>
        <w:rPr>
          <w:sz w:val="18"/>
          <w:szCs w:val="18"/>
        </w:rPr>
      </w:pPr>
      <w:r w:rsidRPr="00666D2E">
        <w:rPr>
          <w:sz w:val="18"/>
          <w:szCs w:val="18"/>
        </w:rPr>
        <w:t>Les références à la nomenclature européenne CPV des fournitures principales concernées sont les suivantes :</w:t>
      </w:r>
    </w:p>
    <w:p w14:paraId="7746EAD7" w14:textId="77777777" w:rsidR="00F13E9D" w:rsidRPr="00666D2E" w:rsidRDefault="00F13E9D" w:rsidP="00F13E9D">
      <w:pPr>
        <w:widowControl/>
        <w:rPr>
          <w:sz w:val="18"/>
          <w:szCs w:val="18"/>
        </w:rPr>
      </w:pP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0"/>
        <w:gridCol w:w="6225"/>
      </w:tblGrid>
      <w:tr w:rsidR="00F13E9D" w:rsidRPr="00666D2E" w14:paraId="19B17030" w14:textId="77777777" w:rsidTr="00775823">
        <w:trPr>
          <w:trHeight w:val="402"/>
        </w:trPr>
        <w:tc>
          <w:tcPr>
            <w:tcW w:w="2280" w:type="dxa"/>
            <w:shd w:val="clear" w:color="auto" w:fill="D9E2F3" w:themeFill="accent1" w:themeFillTint="33"/>
            <w:noWrap/>
            <w:vAlign w:val="bottom"/>
            <w:hideMark/>
          </w:tcPr>
          <w:p w14:paraId="6583BE1C" w14:textId="577C7AD5" w:rsidR="00F13E9D" w:rsidRPr="00666D2E" w:rsidRDefault="007639E5" w:rsidP="007639E5">
            <w:pPr>
              <w:widowControl/>
              <w:autoSpaceDE/>
              <w:autoSpaceDN/>
              <w:adjustRightInd/>
              <w:jc w:val="center"/>
              <w:rPr>
                <w:rFonts w:eastAsia="Times New Roman"/>
                <w:b/>
                <w:bCs/>
                <w:color w:val="000000" w:themeColor="text1"/>
                <w:sz w:val="18"/>
                <w:szCs w:val="18"/>
              </w:rPr>
            </w:pPr>
            <w:r w:rsidRPr="007639E5">
              <w:rPr>
                <w:rFonts w:eastAsia="Times New Roman"/>
                <w:b/>
                <w:bCs/>
                <w:color w:val="000000" w:themeColor="text1"/>
                <w:sz w:val="18"/>
                <w:szCs w:val="18"/>
              </w:rPr>
              <w:t>33696500-</w:t>
            </w:r>
            <w:r>
              <w:rPr>
                <w:rFonts w:eastAsia="Times New Roman"/>
                <w:b/>
                <w:bCs/>
                <w:color w:val="000000" w:themeColor="text1"/>
                <w:sz w:val="18"/>
                <w:szCs w:val="18"/>
              </w:rPr>
              <w:t>0</w:t>
            </w:r>
          </w:p>
        </w:tc>
        <w:tc>
          <w:tcPr>
            <w:tcW w:w="6225" w:type="dxa"/>
            <w:noWrap/>
            <w:vAlign w:val="bottom"/>
            <w:hideMark/>
          </w:tcPr>
          <w:p w14:paraId="054741BC" w14:textId="23A995AB" w:rsidR="00F13E9D" w:rsidRPr="00666D2E" w:rsidRDefault="007639E5" w:rsidP="007639E5">
            <w:pPr>
              <w:widowControl/>
              <w:autoSpaceDE/>
              <w:autoSpaceDN/>
              <w:adjustRightInd/>
              <w:rPr>
                <w:rFonts w:eastAsia="Times New Roman"/>
                <w:color w:val="000000" w:themeColor="text1"/>
                <w:sz w:val="18"/>
                <w:szCs w:val="18"/>
              </w:rPr>
            </w:pPr>
            <w:r w:rsidRPr="007639E5">
              <w:rPr>
                <w:rFonts w:eastAsia="Times New Roman"/>
                <w:color w:val="000000" w:themeColor="text1"/>
                <w:sz w:val="18"/>
                <w:szCs w:val="18"/>
              </w:rPr>
              <w:t>Réactifs de laboratoire</w:t>
            </w:r>
          </w:p>
        </w:tc>
      </w:tr>
    </w:tbl>
    <w:p w14:paraId="0469A25B" w14:textId="77777777" w:rsidR="00F13E9D" w:rsidRPr="00666D2E" w:rsidRDefault="00F13E9D" w:rsidP="00F13E9D">
      <w:pPr>
        <w:widowControl/>
        <w:rPr>
          <w:sz w:val="22"/>
          <w:szCs w:val="22"/>
        </w:rPr>
      </w:pPr>
    </w:p>
    <w:p w14:paraId="63863999" w14:textId="77777777" w:rsidR="00F13E9D" w:rsidRPr="00666D2E" w:rsidRDefault="00F13E9D" w:rsidP="00F13E9D">
      <w:pPr>
        <w:pStyle w:val="RedPara"/>
        <w:jc w:val="both"/>
      </w:pPr>
      <w:bookmarkStart w:id="7" w:name="_Toc162606008"/>
      <w:bookmarkStart w:id="8" w:name="_Toc162606073"/>
      <w:r w:rsidRPr="00666D2E">
        <w:t>2.2 Procédure de passation</w:t>
      </w:r>
      <w:bookmarkEnd w:id="7"/>
      <w:bookmarkEnd w:id="8"/>
    </w:p>
    <w:p w14:paraId="0E84DA37" w14:textId="3CE6D687" w:rsidR="00F13E9D" w:rsidRPr="00666D2E" w:rsidRDefault="00883864" w:rsidP="00F13E9D">
      <w:pPr>
        <w:pStyle w:val="RedTxt"/>
        <w:jc w:val="both"/>
      </w:pPr>
      <w:r>
        <w:t>La consultation est passée par procédure adaptée en application des articles L.2123-1 et R.2123-1 du Code de la Commande publique.</w:t>
      </w:r>
    </w:p>
    <w:p w14:paraId="19B41ED0" w14:textId="2ED12A6B" w:rsidR="00F13E9D" w:rsidRDefault="00F13E9D" w:rsidP="00AA1FAB">
      <w:pPr>
        <w:pStyle w:val="RedPara"/>
        <w:numPr>
          <w:ilvl w:val="1"/>
          <w:numId w:val="1"/>
        </w:numPr>
        <w:jc w:val="both"/>
      </w:pPr>
      <w:bookmarkStart w:id="9" w:name="_Toc162606009"/>
      <w:bookmarkStart w:id="10" w:name="_Toc162606074"/>
      <w:r w:rsidRPr="00666D2E">
        <w:t>Forme du marché</w:t>
      </w:r>
      <w:bookmarkEnd w:id="9"/>
      <w:bookmarkEnd w:id="10"/>
    </w:p>
    <w:p w14:paraId="5F64A47B" w14:textId="77777777" w:rsidR="00AA1FAB" w:rsidRDefault="00AA1FAB" w:rsidP="00AA1FAB">
      <w:pPr>
        <w:pStyle w:val="RedTxt"/>
        <w:jc w:val="both"/>
      </w:pPr>
    </w:p>
    <w:p w14:paraId="5A0F761C" w14:textId="617EFAB4" w:rsidR="00AA1FAB" w:rsidRPr="003B2182" w:rsidRDefault="00AA1FAB" w:rsidP="007639E5">
      <w:pPr>
        <w:pStyle w:val="RedTxt"/>
      </w:pPr>
      <w:r>
        <w:t xml:space="preserve">Les prestations donnent lieu à un accord-cadre mono-attributaire à bons de commande sans minimum et </w:t>
      </w:r>
      <w:r w:rsidRPr="00896922">
        <w:t xml:space="preserve">attributaire sans minimum </w:t>
      </w:r>
      <w:r>
        <w:t>et avec</w:t>
      </w:r>
      <w:r w:rsidRPr="00896922">
        <w:t xml:space="preserve"> maximum, en application de l'article R2162-4 </w:t>
      </w:r>
      <w:r>
        <w:t xml:space="preserve">alinéa 2 </w:t>
      </w:r>
      <w:r w:rsidRPr="00896922">
        <w:t xml:space="preserve">du Code de la </w:t>
      </w:r>
      <w:r>
        <w:t>c</w:t>
      </w:r>
      <w:r w:rsidRPr="00896922">
        <w:t>ommande publique</w:t>
      </w:r>
      <w:r w:rsidRPr="003B2182">
        <w:t>.</w:t>
      </w:r>
    </w:p>
    <w:p w14:paraId="0A91872E" w14:textId="77777777" w:rsidR="00AA1FAB" w:rsidRDefault="00AA1FAB" w:rsidP="00AA1FAB">
      <w:pPr>
        <w:pStyle w:val="RedTxt"/>
        <w:jc w:val="both"/>
      </w:pPr>
    </w:p>
    <w:p w14:paraId="2422916D" w14:textId="26E06BBA" w:rsidR="00AA1FAB" w:rsidRDefault="00AA1FAB" w:rsidP="00AA1FAB">
      <w:pPr>
        <w:pStyle w:val="RedTxt"/>
        <w:jc w:val="both"/>
      </w:pPr>
      <w:r w:rsidRPr="00521DF9">
        <w:t>Le montant annuel maximum des prestations est le suivant :</w:t>
      </w:r>
    </w:p>
    <w:p w14:paraId="5D31C030" w14:textId="77777777" w:rsidR="00AA1FAB" w:rsidRPr="0090023D" w:rsidRDefault="00AA1FAB" w:rsidP="00AA1FAB">
      <w:pPr>
        <w:pStyle w:val="RedTxt"/>
        <w:ind w:left="360"/>
        <w:jc w:val="both"/>
        <w:rPr>
          <w:sz w:val="10"/>
          <w:szCs w:val="10"/>
        </w:rPr>
      </w:pPr>
    </w:p>
    <w:tbl>
      <w:tblPr>
        <w:tblW w:w="9001" w:type="dxa"/>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ayout w:type="fixed"/>
        <w:tblCellMar>
          <w:left w:w="70" w:type="dxa"/>
          <w:right w:w="70" w:type="dxa"/>
        </w:tblCellMar>
        <w:tblLook w:val="0000" w:firstRow="0" w:lastRow="0" w:firstColumn="0" w:lastColumn="0" w:noHBand="0" w:noVBand="0"/>
      </w:tblPr>
      <w:tblGrid>
        <w:gridCol w:w="5514"/>
        <w:gridCol w:w="3487"/>
      </w:tblGrid>
      <w:tr w:rsidR="00AA1FAB" w:rsidRPr="00323386" w14:paraId="314BED59" w14:textId="77777777" w:rsidTr="00883864">
        <w:trPr>
          <w:trHeight w:val="408"/>
        </w:trPr>
        <w:tc>
          <w:tcPr>
            <w:tcW w:w="5514" w:type="dxa"/>
            <w:vAlign w:val="center"/>
          </w:tcPr>
          <w:p w14:paraId="58A6D71D" w14:textId="2DDDD19A" w:rsidR="00AA1FAB" w:rsidRPr="00323386" w:rsidRDefault="00883864" w:rsidP="001141CE">
            <w:pPr>
              <w:widowControl/>
              <w:jc w:val="center"/>
              <w:rPr>
                <w:b/>
                <w:bCs/>
                <w:color w:val="000000"/>
                <w:sz w:val="18"/>
                <w:szCs w:val="18"/>
              </w:rPr>
            </w:pPr>
            <w:r>
              <w:rPr>
                <w:b/>
                <w:bCs/>
                <w:color w:val="000000"/>
                <w:sz w:val="18"/>
                <w:szCs w:val="18"/>
              </w:rPr>
              <w:t>Lots</w:t>
            </w:r>
          </w:p>
        </w:tc>
        <w:tc>
          <w:tcPr>
            <w:tcW w:w="3487" w:type="dxa"/>
            <w:vAlign w:val="center"/>
          </w:tcPr>
          <w:p w14:paraId="13976009" w14:textId="35A3DCC4" w:rsidR="00AA1FAB" w:rsidRPr="00323386" w:rsidRDefault="00883864" w:rsidP="001141CE">
            <w:pPr>
              <w:widowControl/>
              <w:jc w:val="center"/>
              <w:rPr>
                <w:b/>
                <w:bCs/>
                <w:color w:val="000000"/>
                <w:sz w:val="18"/>
                <w:szCs w:val="18"/>
              </w:rPr>
            </w:pPr>
            <w:r w:rsidRPr="00883864">
              <w:rPr>
                <w:b/>
                <w:bCs/>
                <w:color w:val="000000"/>
                <w:sz w:val="18"/>
                <w:szCs w:val="18"/>
              </w:rPr>
              <w:t>Montant maximum annuel HT</w:t>
            </w:r>
          </w:p>
        </w:tc>
      </w:tr>
      <w:tr w:rsidR="00AA1FAB" w:rsidRPr="00BF30AB" w14:paraId="4D6D94F4" w14:textId="77777777" w:rsidTr="00883864">
        <w:trPr>
          <w:trHeight w:val="408"/>
        </w:trPr>
        <w:tc>
          <w:tcPr>
            <w:tcW w:w="5514" w:type="dxa"/>
            <w:vAlign w:val="center"/>
          </w:tcPr>
          <w:p w14:paraId="6FDBE1D7" w14:textId="77777777" w:rsidR="00883864" w:rsidRPr="00883864" w:rsidRDefault="00883864" w:rsidP="00BF5909">
            <w:pPr>
              <w:pStyle w:val="RedTxt"/>
              <w:jc w:val="both"/>
              <w:rPr>
                <w:b/>
                <w:bCs/>
                <w:color w:val="000000"/>
              </w:rPr>
            </w:pPr>
            <w:r w:rsidRPr="00883864">
              <w:rPr>
                <w:b/>
                <w:bCs/>
                <w:color w:val="000000"/>
              </w:rPr>
              <w:t xml:space="preserve">Lot n° 1 – Réactif ELISA pour diagnostic sérologique IBR </w:t>
            </w:r>
          </w:p>
          <w:p w14:paraId="48DD2C06" w14:textId="7C74F457" w:rsidR="00AA1FAB" w:rsidRPr="007639E5" w:rsidRDefault="00883864" w:rsidP="00BF5909">
            <w:pPr>
              <w:pStyle w:val="RedTxt"/>
              <w:jc w:val="both"/>
              <w:rPr>
                <w:b/>
                <w:bCs/>
                <w:color w:val="000000"/>
              </w:rPr>
            </w:pPr>
            <w:proofErr w:type="gramStart"/>
            <w:r w:rsidRPr="00883864">
              <w:rPr>
                <w:b/>
                <w:bCs/>
                <w:color w:val="000000"/>
              </w:rPr>
              <w:t>anticorps</w:t>
            </w:r>
            <w:proofErr w:type="gramEnd"/>
            <w:r w:rsidRPr="00883864">
              <w:rPr>
                <w:b/>
                <w:bCs/>
                <w:color w:val="000000"/>
              </w:rPr>
              <w:t xml:space="preserve"> totaux </w:t>
            </w:r>
            <w:r w:rsidR="0095013C" w:rsidRPr="00883864">
              <w:rPr>
                <w:b/>
                <w:bCs/>
                <w:color w:val="000000"/>
              </w:rPr>
              <w:t>à partir de sérum individuel de bovins</w:t>
            </w:r>
            <w:r w:rsidR="0095013C">
              <w:rPr>
                <w:b/>
                <w:bCs/>
                <w:color w:val="000000"/>
              </w:rPr>
              <w:t xml:space="preserve"> ou</w:t>
            </w:r>
            <w:r w:rsidR="0095013C" w:rsidRPr="00883864">
              <w:rPr>
                <w:b/>
                <w:bCs/>
                <w:color w:val="000000"/>
              </w:rPr>
              <w:t xml:space="preserve"> </w:t>
            </w:r>
            <w:r w:rsidRPr="00883864">
              <w:rPr>
                <w:b/>
                <w:bCs/>
                <w:color w:val="000000"/>
              </w:rPr>
              <w:t>en mélange jusqu’à 10 sérums de bovins</w:t>
            </w:r>
          </w:p>
        </w:tc>
        <w:tc>
          <w:tcPr>
            <w:tcW w:w="3487" w:type="dxa"/>
            <w:vAlign w:val="center"/>
          </w:tcPr>
          <w:p w14:paraId="67EEC0F6" w14:textId="3CA91C65" w:rsidR="00AA1FAB" w:rsidRPr="00210379" w:rsidRDefault="0095013C" w:rsidP="001141CE">
            <w:pPr>
              <w:widowControl/>
              <w:ind w:right="284"/>
              <w:jc w:val="center"/>
              <w:rPr>
                <w:sz w:val="18"/>
                <w:szCs w:val="18"/>
              </w:rPr>
            </w:pPr>
            <w:r>
              <w:rPr>
                <w:color w:val="000000" w:themeColor="text1"/>
                <w:sz w:val="18"/>
                <w:szCs w:val="18"/>
              </w:rPr>
              <w:t>56 100.00</w:t>
            </w:r>
          </w:p>
        </w:tc>
      </w:tr>
      <w:tr w:rsidR="00883864" w:rsidRPr="00BF30AB" w14:paraId="3AFE7150" w14:textId="77777777" w:rsidTr="00883864">
        <w:trPr>
          <w:trHeight w:val="408"/>
        </w:trPr>
        <w:tc>
          <w:tcPr>
            <w:tcW w:w="5514" w:type="dxa"/>
            <w:vAlign w:val="center"/>
          </w:tcPr>
          <w:p w14:paraId="4B59E0F9" w14:textId="793545F0" w:rsidR="00883864" w:rsidRPr="00883864" w:rsidRDefault="00883864" w:rsidP="00BF5909">
            <w:pPr>
              <w:pStyle w:val="RedTxt"/>
              <w:jc w:val="both"/>
              <w:rPr>
                <w:b/>
                <w:bCs/>
                <w:color w:val="000000"/>
              </w:rPr>
            </w:pPr>
            <w:r w:rsidRPr="00883864">
              <w:rPr>
                <w:b/>
                <w:bCs/>
                <w:color w:val="000000"/>
              </w:rPr>
              <w:t xml:space="preserve">Lot n° </w:t>
            </w:r>
            <w:r w:rsidR="0095013C">
              <w:rPr>
                <w:b/>
                <w:bCs/>
                <w:color w:val="000000"/>
              </w:rPr>
              <w:t>2</w:t>
            </w:r>
            <w:r w:rsidRPr="00883864">
              <w:rPr>
                <w:b/>
                <w:bCs/>
                <w:color w:val="000000"/>
              </w:rPr>
              <w:t xml:space="preserve"> – Réactif ELISA pour diagnostic sérologique IBR </w:t>
            </w:r>
            <w:proofErr w:type="spellStart"/>
            <w:r w:rsidRPr="00883864">
              <w:rPr>
                <w:b/>
                <w:bCs/>
                <w:color w:val="000000"/>
              </w:rPr>
              <w:t>gB</w:t>
            </w:r>
            <w:proofErr w:type="spellEnd"/>
            <w:r w:rsidRPr="00883864">
              <w:rPr>
                <w:b/>
                <w:bCs/>
                <w:color w:val="000000"/>
              </w:rPr>
              <w:t xml:space="preserve"> à</w:t>
            </w:r>
          </w:p>
          <w:p w14:paraId="53DDABC0" w14:textId="52189409" w:rsidR="00883864" w:rsidRPr="007639E5" w:rsidRDefault="00883864" w:rsidP="00BF5909">
            <w:pPr>
              <w:pStyle w:val="RedTxt"/>
              <w:jc w:val="both"/>
              <w:rPr>
                <w:b/>
                <w:bCs/>
                <w:color w:val="000000"/>
              </w:rPr>
            </w:pPr>
            <w:proofErr w:type="gramStart"/>
            <w:r w:rsidRPr="00883864">
              <w:rPr>
                <w:b/>
                <w:bCs/>
                <w:color w:val="000000"/>
              </w:rPr>
              <w:t>partir</w:t>
            </w:r>
            <w:proofErr w:type="gramEnd"/>
            <w:r w:rsidRPr="00883864">
              <w:rPr>
                <w:b/>
                <w:bCs/>
                <w:color w:val="000000"/>
              </w:rPr>
              <w:t xml:space="preserve"> de sérum individuel de bovins</w:t>
            </w:r>
          </w:p>
        </w:tc>
        <w:tc>
          <w:tcPr>
            <w:tcW w:w="3487" w:type="dxa"/>
            <w:vAlign w:val="center"/>
          </w:tcPr>
          <w:p w14:paraId="7A12B6DF" w14:textId="49E5CF5F" w:rsidR="00883864" w:rsidRDefault="00883864" w:rsidP="001141CE">
            <w:pPr>
              <w:widowControl/>
              <w:ind w:right="284"/>
              <w:jc w:val="center"/>
              <w:rPr>
                <w:color w:val="000000" w:themeColor="text1"/>
                <w:sz w:val="18"/>
                <w:szCs w:val="18"/>
              </w:rPr>
            </w:pPr>
            <w:r w:rsidRPr="00883864">
              <w:rPr>
                <w:color w:val="000000" w:themeColor="text1"/>
                <w:sz w:val="18"/>
                <w:szCs w:val="18"/>
              </w:rPr>
              <w:t>1 800.0</w:t>
            </w:r>
            <w:r>
              <w:rPr>
                <w:color w:val="000000" w:themeColor="text1"/>
                <w:sz w:val="18"/>
                <w:szCs w:val="18"/>
              </w:rPr>
              <w:t>0</w:t>
            </w:r>
          </w:p>
        </w:tc>
      </w:tr>
      <w:tr w:rsidR="00883864" w:rsidRPr="00BF30AB" w14:paraId="6ABA01C4" w14:textId="77777777" w:rsidTr="00883864">
        <w:trPr>
          <w:trHeight w:val="408"/>
        </w:trPr>
        <w:tc>
          <w:tcPr>
            <w:tcW w:w="5514" w:type="dxa"/>
            <w:vAlign w:val="center"/>
          </w:tcPr>
          <w:p w14:paraId="19C907DF" w14:textId="3A64F54D" w:rsidR="00883864" w:rsidRPr="00883864" w:rsidRDefault="00883864" w:rsidP="00BF5909">
            <w:pPr>
              <w:pStyle w:val="RedTxt"/>
              <w:jc w:val="both"/>
              <w:rPr>
                <w:b/>
                <w:bCs/>
                <w:color w:val="000000"/>
              </w:rPr>
            </w:pPr>
            <w:r w:rsidRPr="00883864">
              <w:rPr>
                <w:b/>
                <w:bCs/>
                <w:color w:val="000000"/>
              </w:rPr>
              <w:t xml:space="preserve">Lot n° </w:t>
            </w:r>
            <w:r w:rsidR="0095013C">
              <w:rPr>
                <w:b/>
                <w:bCs/>
                <w:color w:val="000000"/>
              </w:rPr>
              <w:t>3</w:t>
            </w:r>
            <w:r w:rsidRPr="00883864">
              <w:rPr>
                <w:b/>
                <w:bCs/>
                <w:color w:val="000000"/>
              </w:rPr>
              <w:t xml:space="preserve"> – Réactif ELISA pour diagnostic sérologique IBR </w:t>
            </w:r>
            <w:proofErr w:type="spellStart"/>
            <w:r w:rsidRPr="00883864">
              <w:rPr>
                <w:b/>
                <w:bCs/>
                <w:color w:val="000000"/>
              </w:rPr>
              <w:t>gE</w:t>
            </w:r>
            <w:proofErr w:type="spellEnd"/>
            <w:r w:rsidRPr="00883864">
              <w:rPr>
                <w:b/>
                <w:bCs/>
                <w:color w:val="000000"/>
              </w:rPr>
              <w:t xml:space="preserve"> à</w:t>
            </w:r>
          </w:p>
          <w:p w14:paraId="6895F0FD" w14:textId="503FC12A" w:rsidR="00883864" w:rsidRPr="007639E5" w:rsidRDefault="00883864" w:rsidP="00BF5909">
            <w:pPr>
              <w:pStyle w:val="RedTxt"/>
              <w:jc w:val="both"/>
              <w:rPr>
                <w:b/>
                <w:bCs/>
                <w:color w:val="000000"/>
              </w:rPr>
            </w:pPr>
            <w:proofErr w:type="gramStart"/>
            <w:r w:rsidRPr="00883864">
              <w:rPr>
                <w:b/>
                <w:bCs/>
                <w:color w:val="000000"/>
              </w:rPr>
              <w:t>partir</w:t>
            </w:r>
            <w:proofErr w:type="gramEnd"/>
            <w:r w:rsidRPr="00883864">
              <w:rPr>
                <w:b/>
                <w:bCs/>
                <w:color w:val="000000"/>
              </w:rPr>
              <w:t xml:space="preserve"> de sérum individuel de bovins</w:t>
            </w:r>
          </w:p>
        </w:tc>
        <w:tc>
          <w:tcPr>
            <w:tcW w:w="3487" w:type="dxa"/>
            <w:vAlign w:val="center"/>
          </w:tcPr>
          <w:p w14:paraId="5B4B16E4" w14:textId="7B1D30E6" w:rsidR="00883864" w:rsidRDefault="00883864" w:rsidP="001141CE">
            <w:pPr>
              <w:widowControl/>
              <w:ind w:right="284"/>
              <w:jc w:val="center"/>
              <w:rPr>
                <w:color w:val="000000" w:themeColor="text1"/>
                <w:sz w:val="18"/>
                <w:szCs w:val="18"/>
              </w:rPr>
            </w:pPr>
            <w:r w:rsidRPr="00883864">
              <w:rPr>
                <w:color w:val="000000" w:themeColor="text1"/>
                <w:sz w:val="18"/>
                <w:szCs w:val="18"/>
              </w:rPr>
              <w:t>2 600.0</w:t>
            </w:r>
            <w:r>
              <w:rPr>
                <w:color w:val="000000" w:themeColor="text1"/>
                <w:sz w:val="18"/>
                <w:szCs w:val="18"/>
              </w:rPr>
              <w:t>0</w:t>
            </w:r>
          </w:p>
        </w:tc>
      </w:tr>
    </w:tbl>
    <w:p w14:paraId="4FBE9976" w14:textId="77777777" w:rsidR="00AA1FAB" w:rsidRDefault="00AA1FAB" w:rsidP="00AA1FAB">
      <w:pPr>
        <w:pStyle w:val="RedTxt"/>
        <w:jc w:val="both"/>
      </w:pPr>
    </w:p>
    <w:p w14:paraId="6E867D14" w14:textId="0BFBA391" w:rsidR="00AA1FAB" w:rsidRPr="007E06CD" w:rsidRDefault="00AA1FAB" w:rsidP="00AA1FAB">
      <w:pPr>
        <w:pStyle w:val="RedTxt"/>
        <w:jc w:val="both"/>
        <w:rPr>
          <w:color w:val="000000" w:themeColor="text1"/>
        </w:rPr>
      </w:pPr>
      <w:r w:rsidRPr="004C5F5D">
        <w:rPr>
          <w:color w:val="000000" w:themeColor="text1"/>
        </w:rPr>
        <w:t>Les montants seront identiques pour chaque période de reconduction.</w:t>
      </w:r>
    </w:p>
    <w:p w14:paraId="3F85AD49" w14:textId="5E122F03" w:rsidR="00AA1FAB" w:rsidRPr="00666D2E" w:rsidRDefault="00AA1FAB" w:rsidP="00AA1FAB">
      <w:pPr>
        <w:pStyle w:val="RedTxt"/>
        <w:jc w:val="both"/>
      </w:pPr>
      <w:r w:rsidRPr="0055723E">
        <w:t xml:space="preserve">Le </w:t>
      </w:r>
      <w:r>
        <w:t>marché</w:t>
      </w:r>
      <w:r w:rsidRPr="0055723E">
        <w:t xml:space="preserve"> sera exécuté par l</w:t>
      </w:r>
      <w:r>
        <w:t>a passation</w:t>
      </w:r>
      <w:r w:rsidRPr="0055723E">
        <w:t xml:space="preserve"> de bons de commande</w:t>
      </w:r>
      <w:r>
        <w:t>.</w:t>
      </w:r>
    </w:p>
    <w:p w14:paraId="55884CDA" w14:textId="377FAA9A" w:rsidR="00F13E9D" w:rsidRPr="00666D2E" w:rsidRDefault="00F13E9D" w:rsidP="00F13E9D">
      <w:pPr>
        <w:pStyle w:val="RedTitre2"/>
        <w:shd w:val="clear" w:color="auto" w:fill="0070C0"/>
        <w:jc w:val="center"/>
        <w:rPr>
          <w:b w:val="0"/>
          <w:bCs w:val="0"/>
          <w:color w:val="FFFFFF" w:themeColor="background1"/>
        </w:rPr>
      </w:pPr>
      <w:bookmarkStart w:id="11" w:name="_Toc162606010"/>
      <w:bookmarkStart w:id="12" w:name="_Toc162606075"/>
      <w:r w:rsidRPr="00666D2E">
        <w:rPr>
          <w:b w:val="0"/>
          <w:bCs w:val="0"/>
          <w:color w:val="FFFFFF" w:themeColor="background1"/>
        </w:rPr>
        <w:lastRenderedPageBreak/>
        <w:t>ARTICLE 3 - Dispositions générales</w:t>
      </w:r>
      <w:bookmarkEnd w:id="11"/>
      <w:bookmarkEnd w:id="12"/>
    </w:p>
    <w:p w14:paraId="68F92A53" w14:textId="77777777" w:rsidR="00F13E9D" w:rsidRPr="00666D2E" w:rsidRDefault="00F13E9D" w:rsidP="00F13E9D">
      <w:pPr>
        <w:pStyle w:val="RedPara"/>
        <w:numPr>
          <w:ilvl w:val="1"/>
          <w:numId w:val="3"/>
        </w:numPr>
        <w:jc w:val="both"/>
      </w:pPr>
      <w:bookmarkStart w:id="13" w:name="_Toc162606011"/>
      <w:bookmarkStart w:id="14" w:name="_Toc162606076"/>
      <w:r w:rsidRPr="00666D2E">
        <w:t>Décomposition du marché</w:t>
      </w:r>
      <w:bookmarkEnd w:id="13"/>
      <w:bookmarkEnd w:id="14"/>
    </w:p>
    <w:p w14:paraId="6EC4048F" w14:textId="77777777" w:rsidR="00883864" w:rsidRPr="00883864" w:rsidRDefault="00883864" w:rsidP="00883864">
      <w:pPr>
        <w:pStyle w:val="RedPara"/>
        <w:jc w:val="both"/>
      </w:pPr>
      <w:bookmarkStart w:id="15" w:name="_Toc162606012"/>
      <w:bookmarkStart w:id="16" w:name="_Toc162606077"/>
      <w:r w:rsidRPr="00883864">
        <w:t>3-1-1-Lots</w:t>
      </w:r>
    </w:p>
    <w:p w14:paraId="70EFC4A1" w14:textId="799D9F15" w:rsidR="00883864" w:rsidRPr="00883864" w:rsidRDefault="00883864" w:rsidP="00883864">
      <w:pPr>
        <w:pStyle w:val="RedPara"/>
        <w:jc w:val="both"/>
        <w:rPr>
          <w:b w:val="0"/>
          <w:bCs w:val="0"/>
          <w:sz w:val="18"/>
          <w:szCs w:val="18"/>
        </w:rPr>
      </w:pPr>
      <w:r w:rsidRPr="00883864">
        <w:rPr>
          <w:b w:val="0"/>
          <w:bCs w:val="0"/>
          <w:sz w:val="18"/>
          <w:szCs w:val="18"/>
        </w:rPr>
        <w:t xml:space="preserve">L’accord-cadre est décomposé en </w:t>
      </w:r>
      <w:r w:rsidR="000B480A">
        <w:rPr>
          <w:b w:val="0"/>
          <w:bCs w:val="0"/>
          <w:sz w:val="18"/>
          <w:szCs w:val="18"/>
        </w:rPr>
        <w:t>3</w:t>
      </w:r>
      <w:r w:rsidRPr="00883864">
        <w:rPr>
          <w:b w:val="0"/>
          <w:bCs w:val="0"/>
          <w:sz w:val="18"/>
          <w:szCs w:val="18"/>
        </w:rPr>
        <w:t xml:space="preserve"> lots définis comme suit :</w:t>
      </w:r>
    </w:p>
    <w:p w14:paraId="61E0CF84" w14:textId="38CB7AD8" w:rsidR="00883864" w:rsidRPr="00883864" w:rsidRDefault="00883864" w:rsidP="00883864">
      <w:pPr>
        <w:pStyle w:val="RedPara"/>
        <w:jc w:val="both"/>
        <w:rPr>
          <w:b w:val="0"/>
          <w:bCs w:val="0"/>
          <w:sz w:val="18"/>
          <w:szCs w:val="18"/>
        </w:rPr>
      </w:pPr>
      <w:r w:rsidRPr="00883864">
        <w:rPr>
          <w:b w:val="0"/>
          <w:bCs w:val="0"/>
          <w:sz w:val="18"/>
          <w:szCs w:val="18"/>
        </w:rPr>
        <w:t>Lot n° 1 - Réactif ELISA pour diagnostic sérologique IBR anticorps totaux en mélange jusqu'à 10 sérums de bovins.</w:t>
      </w:r>
    </w:p>
    <w:p w14:paraId="1690E440" w14:textId="51316A9C" w:rsidR="00883864" w:rsidRPr="00883864" w:rsidRDefault="00883864" w:rsidP="00883864">
      <w:pPr>
        <w:pStyle w:val="RedPara"/>
        <w:jc w:val="both"/>
        <w:rPr>
          <w:b w:val="0"/>
          <w:bCs w:val="0"/>
          <w:sz w:val="18"/>
          <w:szCs w:val="18"/>
        </w:rPr>
      </w:pPr>
      <w:r w:rsidRPr="00883864">
        <w:rPr>
          <w:b w:val="0"/>
          <w:bCs w:val="0"/>
          <w:sz w:val="18"/>
          <w:szCs w:val="18"/>
        </w:rPr>
        <w:t xml:space="preserve">Lot n° </w:t>
      </w:r>
      <w:r w:rsidR="000B480A">
        <w:rPr>
          <w:b w:val="0"/>
          <w:bCs w:val="0"/>
          <w:sz w:val="18"/>
          <w:szCs w:val="18"/>
        </w:rPr>
        <w:t>2</w:t>
      </w:r>
      <w:r w:rsidRPr="00883864">
        <w:rPr>
          <w:b w:val="0"/>
          <w:bCs w:val="0"/>
          <w:sz w:val="18"/>
          <w:szCs w:val="18"/>
        </w:rPr>
        <w:t xml:space="preserve"> – Réactif ELISA pour diagnostic sérologique IBR </w:t>
      </w:r>
      <w:proofErr w:type="spellStart"/>
      <w:r w:rsidRPr="00883864">
        <w:rPr>
          <w:b w:val="0"/>
          <w:bCs w:val="0"/>
          <w:sz w:val="18"/>
          <w:szCs w:val="18"/>
        </w:rPr>
        <w:t>gB</w:t>
      </w:r>
      <w:proofErr w:type="spellEnd"/>
      <w:r w:rsidRPr="00883864">
        <w:rPr>
          <w:b w:val="0"/>
          <w:bCs w:val="0"/>
          <w:sz w:val="18"/>
          <w:szCs w:val="18"/>
        </w:rPr>
        <w:t xml:space="preserve"> à partir de sérum individuel de bovins.</w:t>
      </w:r>
    </w:p>
    <w:p w14:paraId="069F7667" w14:textId="76479116" w:rsidR="00883864" w:rsidRDefault="00883864" w:rsidP="00883864">
      <w:pPr>
        <w:pStyle w:val="RedPara"/>
        <w:jc w:val="both"/>
        <w:rPr>
          <w:b w:val="0"/>
          <w:bCs w:val="0"/>
          <w:sz w:val="18"/>
          <w:szCs w:val="18"/>
        </w:rPr>
      </w:pPr>
      <w:r w:rsidRPr="00883864">
        <w:rPr>
          <w:b w:val="0"/>
          <w:bCs w:val="0"/>
          <w:sz w:val="18"/>
          <w:szCs w:val="18"/>
        </w:rPr>
        <w:t xml:space="preserve">Lot n° </w:t>
      </w:r>
      <w:r w:rsidR="000B480A">
        <w:rPr>
          <w:b w:val="0"/>
          <w:bCs w:val="0"/>
          <w:sz w:val="18"/>
          <w:szCs w:val="18"/>
        </w:rPr>
        <w:t>3</w:t>
      </w:r>
      <w:r w:rsidRPr="00883864">
        <w:rPr>
          <w:b w:val="0"/>
          <w:bCs w:val="0"/>
          <w:sz w:val="18"/>
          <w:szCs w:val="18"/>
        </w:rPr>
        <w:t xml:space="preserve"> – Réactif ELISA pour diagnostic sérologique IBR </w:t>
      </w:r>
      <w:proofErr w:type="spellStart"/>
      <w:r w:rsidRPr="00883864">
        <w:rPr>
          <w:b w:val="0"/>
          <w:bCs w:val="0"/>
          <w:sz w:val="18"/>
          <w:szCs w:val="18"/>
        </w:rPr>
        <w:t>gE</w:t>
      </w:r>
      <w:proofErr w:type="spellEnd"/>
      <w:r w:rsidRPr="00883864">
        <w:rPr>
          <w:b w:val="0"/>
          <w:bCs w:val="0"/>
          <w:sz w:val="18"/>
          <w:szCs w:val="18"/>
        </w:rPr>
        <w:t xml:space="preserve"> à partir de sérum individuel de bovins.</w:t>
      </w:r>
    </w:p>
    <w:p w14:paraId="3295F84C" w14:textId="77777777" w:rsidR="000B480A" w:rsidRPr="00883864" w:rsidRDefault="000B480A" w:rsidP="00883864">
      <w:pPr>
        <w:pStyle w:val="RedPara"/>
        <w:jc w:val="both"/>
        <w:rPr>
          <w:b w:val="0"/>
          <w:bCs w:val="0"/>
          <w:sz w:val="18"/>
          <w:szCs w:val="18"/>
        </w:rPr>
      </w:pPr>
    </w:p>
    <w:p w14:paraId="0E5A2B7A" w14:textId="77777777" w:rsidR="00883864" w:rsidRPr="00883864" w:rsidRDefault="00883864" w:rsidP="00883864">
      <w:pPr>
        <w:pStyle w:val="RedPara"/>
        <w:jc w:val="both"/>
        <w:rPr>
          <w:b w:val="0"/>
          <w:bCs w:val="0"/>
          <w:sz w:val="18"/>
          <w:szCs w:val="18"/>
        </w:rPr>
      </w:pPr>
      <w:r w:rsidRPr="00883864">
        <w:rPr>
          <w:b w:val="0"/>
          <w:bCs w:val="0"/>
          <w:sz w:val="18"/>
          <w:szCs w:val="18"/>
        </w:rPr>
        <w:t>Les candidatures peuvent concerner un ou plusieurs lots.</w:t>
      </w:r>
    </w:p>
    <w:p w14:paraId="3442A2F7" w14:textId="77777777" w:rsidR="00883864" w:rsidRPr="00883864" w:rsidRDefault="00883864" w:rsidP="00883864">
      <w:pPr>
        <w:pStyle w:val="RedPara"/>
        <w:jc w:val="both"/>
        <w:rPr>
          <w:b w:val="0"/>
          <w:bCs w:val="0"/>
          <w:sz w:val="18"/>
          <w:szCs w:val="18"/>
        </w:rPr>
      </w:pPr>
      <w:r w:rsidRPr="00883864">
        <w:rPr>
          <w:b w:val="0"/>
          <w:bCs w:val="0"/>
          <w:sz w:val="18"/>
          <w:szCs w:val="18"/>
        </w:rPr>
        <w:t>Les candidats feront une offre de prix distincte pour chaque lot qu'ils souhaitent se voir attribuer.</w:t>
      </w:r>
    </w:p>
    <w:p w14:paraId="5C8EAF30" w14:textId="77777777" w:rsidR="000B480A" w:rsidRDefault="000B480A" w:rsidP="00883864">
      <w:pPr>
        <w:pStyle w:val="RedPara"/>
        <w:jc w:val="both"/>
        <w:rPr>
          <w:b w:val="0"/>
          <w:bCs w:val="0"/>
          <w:sz w:val="18"/>
          <w:szCs w:val="18"/>
        </w:rPr>
      </w:pPr>
    </w:p>
    <w:p w14:paraId="720BC7D5" w14:textId="39A07AAA" w:rsidR="00883864" w:rsidRPr="00883864" w:rsidRDefault="00883864" w:rsidP="00883864">
      <w:pPr>
        <w:pStyle w:val="RedPara"/>
        <w:jc w:val="both"/>
      </w:pPr>
      <w:r w:rsidRPr="00883864">
        <w:t>3-1-2-Tranches</w:t>
      </w:r>
    </w:p>
    <w:p w14:paraId="48FE3648" w14:textId="77777777" w:rsidR="00883864" w:rsidRPr="00883864" w:rsidRDefault="00883864" w:rsidP="00883864">
      <w:pPr>
        <w:pStyle w:val="RedPara"/>
        <w:jc w:val="both"/>
        <w:rPr>
          <w:sz w:val="18"/>
          <w:szCs w:val="18"/>
        </w:rPr>
      </w:pPr>
      <w:r w:rsidRPr="00883864">
        <w:rPr>
          <w:sz w:val="18"/>
          <w:szCs w:val="18"/>
        </w:rPr>
        <w:t xml:space="preserve">Il </w:t>
      </w:r>
      <w:r w:rsidRPr="00883864">
        <w:rPr>
          <w:b w:val="0"/>
          <w:bCs w:val="0"/>
          <w:sz w:val="18"/>
          <w:szCs w:val="18"/>
        </w:rPr>
        <w:t>n'est pas prévu de décomposition en tranches.</w:t>
      </w:r>
    </w:p>
    <w:p w14:paraId="5B754464" w14:textId="77777777" w:rsidR="00883864" w:rsidRPr="00883864" w:rsidRDefault="00883864" w:rsidP="00883864">
      <w:pPr>
        <w:pStyle w:val="RedPara"/>
        <w:jc w:val="both"/>
      </w:pPr>
      <w:r w:rsidRPr="00883864">
        <w:t>3-1-3-Phases</w:t>
      </w:r>
    </w:p>
    <w:p w14:paraId="334050AA" w14:textId="77777777" w:rsidR="00883864" w:rsidRPr="00883864" w:rsidRDefault="00883864" w:rsidP="00883864">
      <w:pPr>
        <w:pStyle w:val="RedPara"/>
        <w:jc w:val="both"/>
        <w:rPr>
          <w:b w:val="0"/>
          <w:bCs w:val="0"/>
          <w:sz w:val="18"/>
          <w:szCs w:val="18"/>
        </w:rPr>
      </w:pPr>
      <w:r w:rsidRPr="00883864">
        <w:rPr>
          <w:b w:val="0"/>
          <w:bCs w:val="0"/>
          <w:sz w:val="18"/>
          <w:szCs w:val="18"/>
        </w:rPr>
        <w:t>Il n'est pas prévu de décomposition en phases</w:t>
      </w:r>
    </w:p>
    <w:p w14:paraId="0FEE01E5" w14:textId="77777777" w:rsidR="00883864" w:rsidRDefault="00883864" w:rsidP="00883864">
      <w:pPr>
        <w:pStyle w:val="RedPara"/>
        <w:jc w:val="both"/>
        <w:rPr>
          <w:sz w:val="18"/>
          <w:szCs w:val="18"/>
        </w:rPr>
      </w:pPr>
    </w:p>
    <w:p w14:paraId="443BC1EB" w14:textId="45635CDA" w:rsidR="00F13E9D" w:rsidRPr="00666D2E" w:rsidRDefault="00F13E9D" w:rsidP="00883864">
      <w:pPr>
        <w:pStyle w:val="RedPara"/>
        <w:jc w:val="both"/>
      </w:pPr>
      <w:r w:rsidRPr="00666D2E">
        <w:t>3.2 Durée du marché - Délai d'exécution</w:t>
      </w:r>
      <w:bookmarkEnd w:id="15"/>
      <w:bookmarkEnd w:id="16"/>
    </w:p>
    <w:p w14:paraId="438B37CD" w14:textId="77777777" w:rsidR="00F13E9D" w:rsidRPr="00666D2E" w:rsidRDefault="00F13E9D" w:rsidP="00F13E9D">
      <w:pPr>
        <w:pStyle w:val="RedTxt"/>
        <w:jc w:val="both"/>
      </w:pPr>
      <w:r w:rsidRPr="00666D2E">
        <w:t xml:space="preserve">L’accord-cadre est passé pour une période de </w:t>
      </w:r>
      <w:r w:rsidRPr="00666D2E">
        <w:rPr>
          <w:bCs/>
        </w:rPr>
        <w:t xml:space="preserve">1 an </w:t>
      </w:r>
      <w:r w:rsidRPr="00666D2E">
        <w:t>à compter de sa notification.</w:t>
      </w:r>
    </w:p>
    <w:p w14:paraId="4EE88EBC" w14:textId="77777777" w:rsidR="00F13E9D" w:rsidRPr="00666D2E" w:rsidRDefault="00F13E9D" w:rsidP="00F13E9D">
      <w:pPr>
        <w:pStyle w:val="RedTxt"/>
        <w:jc w:val="both"/>
      </w:pPr>
    </w:p>
    <w:p w14:paraId="4AB8A547" w14:textId="7C740051" w:rsidR="00F13E9D" w:rsidRPr="00666D2E" w:rsidRDefault="00F13E9D" w:rsidP="00F13E9D">
      <w:pPr>
        <w:pStyle w:val="RedTxt"/>
        <w:jc w:val="both"/>
        <w:rPr>
          <w:color w:val="000000"/>
        </w:rPr>
      </w:pPr>
      <w:r w:rsidRPr="00666D2E">
        <w:t xml:space="preserve">Il est reconductible de manière tacite </w:t>
      </w:r>
      <w:r w:rsidR="00555DFF">
        <w:t>2</w:t>
      </w:r>
      <w:r w:rsidRPr="00666D2E">
        <w:t xml:space="preserve"> fois, pour une période de 1 an, soit une durée maximale de </w:t>
      </w:r>
      <w:r w:rsidR="00555DFF">
        <w:t>3</w:t>
      </w:r>
      <w:r w:rsidR="00FC2654">
        <w:t xml:space="preserve"> </w:t>
      </w:r>
      <w:r w:rsidRPr="00666D2E">
        <w:t>ans</w:t>
      </w:r>
      <w:r w:rsidRPr="00666D2E">
        <w:rPr>
          <w:color w:val="000000"/>
        </w:rPr>
        <w:t>.</w:t>
      </w:r>
    </w:p>
    <w:p w14:paraId="28A96C9C" w14:textId="77777777" w:rsidR="00F13E9D" w:rsidRPr="00666D2E" w:rsidRDefault="00F13E9D" w:rsidP="00F13E9D">
      <w:pPr>
        <w:pStyle w:val="RedTxt"/>
        <w:jc w:val="both"/>
      </w:pPr>
    </w:p>
    <w:p w14:paraId="06B87205" w14:textId="77777777" w:rsidR="00F13E9D" w:rsidRPr="00666D2E" w:rsidRDefault="00F13E9D" w:rsidP="00F13E9D">
      <w:pPr>
        <w:pStyle w:val="RedTxt"/>
        <w:jc w:val="both"/>
      </w:pPr>
      <w:r w:rsidRPr="00666D2E">
        <w:t>Le titulaire du marché ne pourra pas refuser la reconduction selon les dispositions de l’article R.2112-4 du Code de la commande publique.</w:t>
      </w:r>
    </w:p>
    <w:p w14:paraId="6CFAD905" w14:textId="77777777" w:rsidR="00F13E9D" w:rsidRPr="00666D2E" w:rsidRDefault="00F13E9D" w:rsidP="00F13E9D">
      <w:pPr>
        <w:pStyle w:val="RedTxt"/>
        <w:jc w:val="both"/>
      </w:pPr>
    </w:p>
    <w:p w14:paraId="6E647F49" w14:textId="77777777" w:rsidR="00F13E9D" w:rsidRPr="00666D2E" w:rsidRDefault="00F13E9D" w:rsidP="00F13E9D">
      <w:pPr>
        <w:pStyle w:val="RedTxt"/>
        <w:jc w:val="both"/>
      </w:pPr>
      <w:r w:rsidRPr="00666D2E">
        <w:t>En cas de non reconduction, l’acheteur informera le titulaire par courrier recommandé avec accusé réception dans un délai minimum de 2 mois précédant la date de reconduction.</w:t>
      </w:r>
    </w:p>
    <w:p w14:paraId="20741812" w14:textId="676949F4" w:rsidR="00F13E9D" w:rsidRPr="00666D2E" w:rsidRDefault="00F13E9D" w:rsidP="00F13E9D">
      <w:pPr>
        <w:pStyle w:val="RedTxt"/>
        <w:jc w:val="both"/>
      </w:pPr>
      <w:r w:rsidRPr="00666D2E">
        <w:t xml:space="preserve">Le délai d’exécution des prestations est fixé conformément aux éléments fixés dans l’article 4.1 du CCP, et selon le délai fixé par le titulaire dans le cadre de réponse </w:t>
      </w:r>
      <w:r w:rsidRPr="00666D2E">
        <w:rPr>
          <w:color w:val="000000"/>
        </w:rPr>
        <w:t>« Gestion des services »</w:t>
      </w:r>
      <w:r w:rsidRPr="00666D2E">
        <w:t>.</w:t>
      </w:r>
    </w:p>
    <w:p w14:paraId="20CC2A75" w14:textId="77777777" w:rsidR="00F13E9D" w:rsidRPr="00666D2E" w:rsidRDefault="00F13E9D" w:rsidP="00F13E9D">
      <w:pPr>
        <w:pStyle w:val="RedTxt"/>
        <w:jc w:val="both"/>
      </w:pPr>
    </w:p>
    <w:p w14:paraId="53857BA8" w14:textId="77777777" w:rsidR="00F13E9D" w:rsidRPr="00666D2E" w:rsidRDefault="00F13E9D" w:rsidP="00F13E9D">
      <w:pPr>
        <w:pStyle w:val="RedTxt"/>
        <w:jc w:val="both"/>
      </w:pPr>
      <w:r w:rsidRPr="00666D2E">
        <w:t>L’émission de bons de commande ne peut intervenir que pendant la durée de validité de l’accord-cadre.</w:t>
      </w:r>
    </w:p>
    <w:p w14:paraId="42E5BBDD" w14:textId="77777777" w:rsidR="00F13E9D" w:rsidRPr="00666D2E" w:rsidRDefault="00F13E9D" w:rsidP="00F13E9D">
      <w:pPr>
        <w:pStyle w:val="RedTxt"/>
        <w:jc w:val="both"/>
      </w:pPr>
    </w:p>
    <w:p w14:paraId="0264F357" w14:textId="05D00F22" w:rsidR="00F13E9D" w:rsidRDefault="00F13E9D" w:rsidP="00F13E9D">
      <w:pPr>
        <w:pStyle w:val="RedTxt"/>
        <w:jc w:val="both"/>
      </w:pPr>
      <w:r w:rsidRPr="00666D2E">
        <w:t>Ils seront exécutés conformément aux articles R.2162-5 et 6 et R.2162-13 et 14 du Code de la commande publique.</w:t>
      </w:r>
    </w:p>
    <w:p w14:paraId="19E14BDE" w14:textId="77777777" w:rsidR="00C83B54" w:rsidRDefault="00C83B54" w:rsidP="00F13E9D">
      <w:pPr>
        <w:pStyle w:val="RedTxt"/>
        <w:jc w:val="both"/>
      </w:pPr>
    </w:p>
    <w:p w14:paraId="58299A5A" w14:textId="4D47080E" w:rsidR="00C83B54" w:rsidRPr="00666D2E" w:rsidRDefault="00C83B54" w:rsidP="00F13E9D">
      <w:pPr>
        <w:pStyle w:val="RedTxt"/>
        <w:jc w:val="both"/>
      </w:pPr>
      <w:r>
        <w:t xml:space="preserve">La date de fin d'exécution des prestations des bons de commande peut être postérieure à la date d'échéance du contrat, sans toutefois que cette prolongation de l'exécution au-delà de la date limite de validité du contrat soit de nature à méconnaître l'obligation de remise en concurrence périodique du titulaire du contrat conformément à l’article </w:t>
      </w:r>
      <w:r w:rsidRPr="0096119D">
        <w:t>R.2162-5 du Code de la Commande publique</w:t>
      </w:r>
      <w:r>
        <w:t>.</w:t>
      </w:r>
    </w:p>
    <w:p w14:paraId="75D81337" w14:textId="77777777" w:rsidR="00F13E9D" w:rsidRPr="00666D2E" w:rsidRDefault="00F13E9D" w:rsidP="00F13E9D">
      <w:pPr>
        <w:pStyle w:val="RedTxt"/>
        <w:jc w:val="both"/>
      </w:pPr>
    </w:p>
    <w:p w14:paraId="7D66112D" w14:textId="77777777" w:rsidR="00F13E9D" w:rsidRPr="00666D2E" w:rsidRDefault="00F13E9D" w:rsidP="00F13E9D">
      <w:pPr>
        <w:pStyle w:val="RedPara"/>
        <w:jc w:val="both"/>
      </w:pPr>
      <w:bookmarkStart w:id="17" w:name="_Toc162606013"/>
      <w:bookmarkStart w:id="18" w:name="_Toc162606078"/>
      <w:r w:rsidRPr="00666D2E">
        <w:t>3.3 Modalités de financement et de paiement</w:t>
      </w:r>
      <w:bookmarkEnd w:id="17"/>
      <w:bookmarkEnd w:id="18"/>
    </w:p>
    <w:p w14:paraId="4FADE75A" w14:textId="528B6BC2" w:rsidR="00F13E9D" w:rsidRPr="00666D2E" w:rsidRDefault="00F13E9D" w:rsidP="00F13E9D">
      <w:pPr>
        <w:pStyle w:val="RedTxt"/>
        <w:jc w:val="both"/>
      </w:pPr>
      <w:r w:rsidRPr="00666D2E">
        <w:t>Le règlement des dépenses se fera par virement</w:t>
      </w:r>
      <w:r w:rsidR="005C20A8">
        <w:t xml:space="preserve"> bancaire. </w:t>
      </w:r>
    </w:p>
    <w:p w14:paraId="2C184D93" w14:textId="6A6E805A" w:rsidR="00F13E9D" w:rsidRPr="00666D2E" w:rsidRDefault="00F13E9D" w:rsidP="00F13E9D">
      <w:pPr>
        <w:pStyle w:val="RedTxt"/>
        <w:jc w:val="both"/>
      </w:pPr>
    </w:p>
    <w:p w14:paraId="3B64DBE4" w14:textId="77777777" w:rsidR="00F13E9D" w:rsidRPr="00666D2E" w:rsidRDefault="00F13E9D" w:rsidP="00F13E9D">
      <w:pPr>
        <w:pStyle w:val="RedPara"/>
        <w:jc w:val="both"/>
      </w:pPr>
      <w:bookmarkStart w:id="19" w:name="_Toc162606014"/>
      <w:bookmarkStart w:id="20" w:name="_Toc162606079"/>
      <w:r w:rsidRPr="00666D2E">
        <w:t>3.4 Forme juridique de l'attributaire</w:t>
      </w:r>
      <w:bookmarkEnd w:id="19"/>
      <w:bookmarkEnd w:id="20"/>
    </w:p>
    <w:p w14:paraId="27548B5A" w14:textId="77777777" w:rsidR="00F13E9D" w:rsidRPr="00666D2E" w:rsidRDefault="00F13E9D" w:rsidP="00F13E9D">
      <w:pPr>
        <w:pStyle w:val="RedTxt"/>
        <w:jc w:val="both"/>
      </w:pPr>
      <w:r w:rsidRPr="00666D2E">
        <w:t>Conformément à l’article R.2142-22 du Code de la commande publique, aucune forme de groupement n'est imposée par l’acheteur.</w:t>
      </w:r>
    </w:p>
    <w:p w14:paraId="7172C725" w14:textId="77777777" w:rsidR="00F13E9D" w:rsidRPr="00666D2E" w:rsidRDefault="00F13E9D" w:rsidP="00F13E9D">
      <w:pPr>
        <w:pStyle w:val="RedTxt"/>
        <w:jc w:val="both"/>
      </w:pPr>
    </w:p>
    <w:p w14:paraId="5B4ED345" w14:textId="77777777" w:rsidR="00F13E9D" w:rsidRPr="00666D2E" w:rsidRDefault="00F13E9D" w:rsidP="00F13E9D">
      <w:pPr>
        <w:pStyle w:val="RedTxt"/>
        <w:jc w:val="both"/>
      </w:pPr>
      <w:r w:rsidRPr="00666D2E">
        <w:t>L’acheteur interdit en revanche aux candidats de présenter leurs offres en agissant à la fois en qualité de candidats individuels et de membres d'un ou plusieurs groupements, conformément à l'article R.2142-21 du Code précité.</w:t>
      </w:r>
    </w:p>
    <w:p w14:paraId="7A0BEF94" w14:textId="77777777" w:rsidR="00F13E9D" w:rsidRPr="00666D2E" w:rsidRDefault="00F13E9D" w:rsidP="00F13E9D">
      <w:pPr>
        <w:pStyle w:val="RedTxt"/>
        <w:jc w:val="both"/>
      </w:pPr>
    </w:p>
    <w:p w14:paraId="36F30816" w14:textId="77777777" w:rsidR="00F13E9D" w:rsidRPr="00666D2E" w:rsidRDefault="00F13E9D" w:rsidP="00F13E9D">
      <w:pPr>
        <w:pStyle w:val="RedPara"/>
        <w:jc w:val="both"/>
      </w:pPr>
      <w:bookmarkStart w:id="21" w:name="_Toc162606015"/>
      <w:bookmarkStart w:id="22" w:name="_Toc162606080"/>
      <w:r w:rsidRPr="00666D2E">
        <w:t>3.5 Délai de validité des propositions</w:t>
      </w:r>
      <w:bookmarkEnd w:id="21"/>
      <w:bookmarkEnd w:id="22"/>
    </w:p>
    <w:p w14:paraId="248A0FA2" w14:textId="77777777" w:rsidR="00F13E9D" w:rsidRPr="00666D2E" w:rsidRDefault="00F13E9D" w:rsidP="00F13E9D">
      <w:pPr>
        <w:pStyle w:val="RedTxt"/>
        <w:jc w:val="both"/>
      </w:pPr>
      <w:r w:rsidRPr="00666D2E">
        <w:t>Le délai de validité des propositions est fixé à l'acte d'engagement ; il court à compter de la date limite fixée pour la réception des propositions.</w:t>
      </w:r>
    </w:p>
    <w:p w14:paraId="5F8672F2" w14:textId="77777777" w:rsidR="00F13E9D" w:rsidRPr="00666D2E" w:rsidRDefault="00F13E9D" w:rsidP="00F13E9D">
      <w:pPr>
        <w:pStyle w:val="RedTxt"/>
        <w:jc w:val="both"/>
      </w:pPr>
    </w:p>
    <w:p w14:paraId="43F4977D" w14:textId="77777777" w:rsidR="00F13E9D" w:rsidRPr="00666D2E" w:rsidRDefault="00F13E9D" w:rsidP="00F13E9D">
      <w:pPr>
        <w:pStyle w:val="RedPara"/>
        <w:jc w:val="both"/>
      </w:pPr>
      <w:bookmarkStart w:id="23" w:name="_Toc503864838"/>
      <w:bookmarkStart w:id="24" w:name="_Toc507424918"/>
      <w:bookmarkStart w:id="25" w:name="_Toc516735996"/>
      <w:bookmarkStart w:id="26" w:name="_Toc528748616"/>
      <w:bookmarkStart w:id="27" w:name="_Toc528762489"/>
      <w:bookmarkStart w:id="28" w:name="_Toc534271342"/>
      <w:bookmarkStart w:id="29" w:name="_Toc7425613"/>
      <w:bookmarkStart w:id="30" w:name="_Toc7511360"/>
      <w:bookmarkStart w:id="31" w:name="_Toc9953925"/>
      <w:bookmarkStart w:id="32" w:name="_Toc16693738"/>
      <w:bookmarkStart w:id="33" w:name="_Toc17363240"/>
      <w:bookmarkStart w:id="34" w:name="_Toc48313941"/>
      <w:bookmarkStart w:id="35" w:name="_Toc56494719"/>
      <w:bookmarkStart w:id="36" w:name="_Toc162606016"/>
      <w:bookmarkStart w:id="37" w:name="_Toc162606081"/>
      <w:r w:rsidRPr="00666D2E">
        <w:lastRenderedPageBreak/>
        <w:t>3.6 Variantes</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666D2E">
        <w:t xml:space="preserve"> et prestations supplémentaires éventuelles</w:t>
      </w:r>
    </w:p>
    <w:p w14:paraId="19646DA1" w14:textId="6ACF60A9" w:rsidR="00F13E9D" w:rsidRPr="00666D2E" w:rsidRDefault="00F13E9D" w:rsidP="00F13E9D">
      <w:pPr>
        <w:pStyle w:val="RedPara"/>
        <w:jc w:val="both"/>
      </w:pPr>
      <w:r w:rsidRPr="00666D2E">
        <w:t xml:space="preserve">3-6-1-Variantes </w:t>
      </w:r>
      <w:r w:rsidR="00794EA9">
        <w:t>obligatoires</w:t>
      </w:r>
    </w:p>
    <w:p w14:paraId="3CCE7D73" w14:textId="77720F44" w:rsidR="00F13E9D" w:rsidRDefault="00F13E9D" w:rsidP="00F13E9D">
      <w:pPr>
        <w:pStyle w:val="RedPara"/>
        <w:jc w:val="both"/>
        <w:rPr>
          <w:b w:val="0"/>
          <w:bCs w:val="0"/>
          <w:sz w:val="18"/>
          <w:szCs w:val="18"/>
        </w:rPr>
      </w:pPr>
      <w:r w:rsidRPr="00666D2E">
        <w:rPr>
          <w:b w:val="0"/>
          <w:bCs w:val="0"/>
          <w:sz w:val="18"/>
          <w:szCs w:val="18"/>
        </w:rPr>
        <w:t xml:space="preserve">Les variantes </w:t>
      </w:r>
      <w:r w:rsidR="00794EA9">
        <w:rPr>
          <w:b w:val="0"/>
          <w:bCs w:val="0"/>
          <w:sz w:val="18"/>
          <w:szCs w:val="18"/>
        </w:rPr>
        <w:t xml:space="preserve">obligatoires </w:t>
      </w:r>
      <w:r w:rsidRPr="00666D2E">
        <w:rPr>
          <w:b w:val="0"/>
          <w:bCs w:val="0"/>
          <w:sz w:val="18"/>
          <w:szCs w:val="18"/>
        </w:rPr>
        <w:t>ne sont pas autorisées.</w:t>
      </w:r>
    </w:p>
    <w:p w14:paraId="39692267" w14:textId="11599CD1" w:rsidR="00794EA9" w:rsidRDefault="00794EA9" w:rsidP="00F13E9D">
      <w:pPr>
        <w:pStyle w:val="RedPara"/>
        <w:jc w:val="both"/>
        <w:rPr>
          <w:b w:val="0"/>
          <w:bCs w:val="0"/>
          <w:sz w:val="18"/>
          <w:szCs w:val="18"/>
        </w:rPr>
      </w:pPr>
    </w:p>
    <w:p w14:paraId="35E1B7C5" w14:textId="0672DB56" w:rsidR="00794EA9" w:rsidRPr="00794EA9" w:rsidRDefault="00794EA9" w:rsidP="00F13E9D">
      <w:pPr>
        <w:pStyle w:val="RedPara"/>
        <w:jc w:val="both"/>
      </w:pPr>
      <w:r w:rsidRPr="00794EA9">
        <w:t>3-6-2 Variantes facultatives</w:t>
      </w:r>
    </w:p>
    <w:p w14:paraId="7F5534A0" w14:textId="30BC2F1A" w:rsidR="00794EA9" w:rsidRDefault="00794EA9" w:rsidP="00F13E9D">
      <w:pPr>
        <w:pStyle w:val="RedPara"/>
        <w:jc w:val="both"/>
        <w:rPr>
          <w:b w:val="0"/>
          <w:bCs w:val="0"/>
          <w:sz w:val="18"/>
          <w:szCs w:val="18"/>
        </w:rPr>
      </w:pPr>
      <w:r>
        <w:rPr>
          <w:b w:val="0"/>
          <w:bCs w:val="0"/>
          <w:sz w:val="18"/>
          <w:szCs w:val="18"/>
        </w:rPr>
        <w:t>Les variantes facultatives ne sont pas autorisées.</w:t>
      </w:r>
    </w:p>
    <w:p w14:paraId="3E67CE17" w14:textId="77777777" w:rsidR="00794EA9" w:rsidRPr="00666D2E" w:rsidRDefault="00794EA9" w:rsidP="00F13E9D">
      <w:pPr>
        <w:pStyle w:val="RedPara"/>
        <w:jc w:val="both"/>
        <w:rPr>
          <w:b w:val="0"/>
          <w:bCs w:val="0"/>
          <w:sz w:val="18"/>
          <w:szCs w:val="18"/>
        </w:rPr>
      </w:pPr>
    </w:p>
    <w:p w14:paraId="58AF74F3" w14:textId="2DA86351" w:rsidR="00F13E9D" w:rsidRPr="00666D2E" w:rsidRDefault="00F13E9D" w:rsidP="00F13E9D">
      <w:pPr>
        <w:pStyle w:val="RedPara"/>
        <w:jc w:val="both"/>
      </w:pPr>
      <w:r w:rsidRPr="00666D2E">
        <w:t>3-6-</w:t>
      </w:r>
      <w:r w:rsidR="00794EA9">
        <w:t>3</w:t>
      </w:r>
      <w:r w:rsidRPr="00666D2E">
        <w:t>-Prestations supplémentaires éventuelles</w:t>
      </w:r>
    </w:p>
    <w:p w14:paraId="5E2675C0" w14:textId="77777777" w:rsidR="00F13E9D" w:rsidRPr="00353086" w:rsidRDefault="00F13E9D" w:rsidP="00F13E9D">
      <w:pPr>
        <w:pStyle w:val="RedPara"/>
        <w:jc w:val="both"/>
        <w:rPr>
          <w:b w:val="0"/>
          <w:bCs w:val="0"/>
          <w:sz w:val="18"/>
          <w:szCs w:val="18"/>
        </w:rPr>
      </w:pPr>
      <w:r w:rsidRPr="00353086">
        <w:rPr>
          <w:b w:val="0"/>
          <w:bCs w:val="0"/>
          <w:sz w:val="18"/>
          <w:szCs w:val="18"/>
        </w:rPr>
        <w:t>Il n’est pas prévu de prestations supplémentaires éventuelles.</w:t>
      </w:r>
    </w:p>
    <w:p w14:paraId="04804109" w14:textId="77777777" w:rsidR="00F13E9D" w:rsidRPr="00666D2E" w:rsidRDefault="00F13E9D" w:rsidP="00F13E9D">
      <w:pPr>
        <w:pStyle w:val="RedTitre2"/>
        <w:shd w:val="clear" w:color="auto" w:fill="0070C0"/>
        <w:jc w:val="center"/>
        <w:rPr>
          <w:b w:val="0"/>
          <w:bCs w:val="0"/>
          <w:color w:val="FFFFFF" w:themeColor="background1"/>
        </w:rPr>
      </w:pPr>
      <w:bookmarkStart w:id="38" w:name="_Toc162606017"/>
      <w:bookmarkStart w:id="39" w:name="_Toc162606082"/>
      <w:r w:rsidRPr="00666D2E">
        <w:rPr>
          <w:b w:val="0"/>
          <w:bCs w:val="0"/>
          <w:color w:val="FFFFFF" w:themeColor="background1"/>
        </w:rPr>
        <w:t>ARTICLE 4 - Dossier de consultation</w:t>
      </w:r>
      <w:bookmarkEnd w:id="38"/>
      <w:bookmarkEnd w:id="39"/>
    </w:p>
    <w:p w14:paraId="474BBA87" w14:textId="77777777" w:rsidR="00F13E9D" w:rsidRPr="00666D2E" w:rsidRDefault="00F13E9D" w:rsidP="00F13E9D">
      <w:pPr>
        <w:pStyle w:val="RedPara"/>
        <w:jc w:val="both"/>
      </w:pPr>
      <w:bookmarkStart w:id="40" w:name="_Toc162606018"/>
      <w:bookmarkStart w:id="41" w:name="_Toc162606083"/>
      <w:r w:rsidRPr="00666D2E">
        <w:t>4.1 Contenu du dossier de consultation</w:t>
      </w:r>
      <w:bookmarkEnd w:id="40"/>
      <w:bookmarkEnd w:id="41"/>
    </w:p>
    <w:p w14:paraId="3F3FB917" w14:textId="77777777" w:rsidR="00F13E9D" w:rsidRPr="00666D2E" w:rsidRDefault="00F13E9D" w:rsidP="00F13E9D">
      <w:pPr>
        <w:pStyle w:val="RedTxt"/>
        <w:jc w:val="both"/>
      </w:pPr>
      <w:r w:rsidRPr="00666D2E">
        <w:t>Le dossier de consultation comprend les documents suivants :</w:t>
      </w:r>
    </w:p>
    <w:p w14:paraId="0AAC7E5A" w14:textId="77777777" w:rsidR="00F13E9D" w:rsidRPr="00666D2E" w:rsidRDefault="00F13E9D" w:rsidP="00F13E9D">
      <w:pPr>
        <w:pStyle w:val="RedTxt"/>
        <w:jc w:val="both"/>
        <w:rPr>
          <w:sz w:val="10"/>
          <w:szCs w:val="10"/>
        </w:rPr>
      </w:pPr>
    </w:p>
    <w:p w14:paraId="1677F1C1" w14:textId="77777777" w:rsidR="00F13E9D" w:rsidRPr="00666D2E" w:rsidRDefault="00F13E9D" w:rsidP="00F13E9D">
      <w:pPr>
        <w:pStyle w:val="RedTxt"/>
        <w:jc w:val="both"/>
      </w:pPr>
      <w:r w:rsidRPr="00666D2E">
        <w:t>- le présent règlement de la consultation et ses annexes,</w:t>
      </w:r>
    </w:p>
    <w:p w14:paraId="4F1438E6" w14:textId="77777777" w:rsidR="009B711D" w:rsidRDefault="009B711D" w:rsidP="009B711D">
      <w:pPr>
        <w:pStyle w:val="Paragraphedeliste"/>
        <w:ind w:left="0"/>
        <w:jc w:val="both"/>
        <w:rPr>
          <w:sz w:val="18"/>
        </w:rPr>
      </w:pPr>
      <w:r>
        <w:rPr>
          <w:sz w:val="18"/>
        </w:rPr>
        <w:t>- les formulaires DC1 et</w:t>
      </w:r>
      <w:r>
        <w:rPr>
          <w:spacing w:val="1"/>
          <w:sz w:val="18"/>
        </w:rPr>
        <w:t xml:space="preserve"> </w:t>
      </w:r>
      <w:r>
        <w:rPr>
          <w:sz w:val="18"/>
        </w:rPr>
        <w:t>DC2,</w:t>
      </w:r>
    </w:p>
    <w:p w14:paraId="55D7C15F" w14:textId="77777777" w:rsidR="009B711D" w:rsidRDefault="009B711D" w:rsidP="009B711D">
      <w:pPr>
        <w:pStyle w:val="Paragraphedeliste"/>
        <w:spacing w:before="4"/>
        <w:ind w:left="0"/>
        <w:jc w:val="both"/>
        <w:rPr>
          <w:sz w:val="18"/>
        </w:rPr>
      </w:pPr>
      <w:r>
        <w:rPr>
          <w:sz w:val="18"/>
        </w:rPr>
        <w:t>- l'acte d'engagement</w:t>
      </w:r>
      <w:r>
        <w:rPr>
          <w:spacing w:val="-3"/>
          <w:sz w:val="18"/>
        </w:rPr>
        <w:t>,</w:t>
      </w:r>
    </w:p>
    <w:p w14:paraId="51222FFA" w14:textId="5BB79014" w:rsidR="009B711D" w:rsidRDefault="009B711D" w:rsidP="009B711D">
      <w:pPr>
        <w:pStyle w:val="Paragraphedeliste"/>
        <w:ind w:left="0"/>
        <w:jc w:val="both"/>
        <w:rPr>
          <w:sz w:val="18"/>
        </w:rPr>
      </w:pPr>
      <w:r>
        <w:rPr>
          <w:sz w:val="18"/>
        </w:rPr>
        <w:t xml:space="preserve">- le Cahier </w:t>
      </w:r>
      <w:r>
        <w:rPr>
          <w:spacing w:val="2"/>
          <w:sz w:val="18"/>
        </w:rPr>
        <w:t xml:space="preserve">des </w:t>
      </w:r>
      <w:r>
        <w:rPr>
          <w:spacing w:val="-3"/>
          <w:sz w:val="18"/>
        </w:rPr>
        <w:t xml:space="preserve">Clauses </w:t>
      </w:r>
      <w:r>
        <w:rPr>
          <w:sz w:val="18"/>
        </w:rPr>
        <w:t>Particulières</w:t>
      </w:r>
      <w:r>
        <w:rPr>
          <w:spacing w:val="5"/>
          <w:sz w:val="18"/>
        </w:rPr>
        <w:t xml:space="preserve"> </w:t>
      </w:r>
      <w:r>
        <w:rPr>
          <w:spacing w:val="-3"/>
          <w:sz w:val="18"/>
        </w:rPr>
        <w:t>(CCP),</w:t>
      </w:r>
    </w:p>
    <w:p w14:paraId="1EF0B468" w14:textId="77777777" w:rsidR="009B711D" w:rsidRDefault="009B711D" w:rsidP="009B711D">
      <w:pPr>
        <w:pStyle w:val="Paragraphedeliste"/>
        <w:spacing w:before="4"/>
        <w:ind w:left="0"/>
        <w:jc w:val="both"/>
        <w:rPr>
          <w:sz w:val="18"/>
        </w:rPr>
      </w:pPr>
      <w:r>
        <w:rPr>
          <w:sz w:val="18"/>
        </w:rPr>
        <w:t>- le Bordereau des Prix</w:t>
      </w:r>
      <w:r>
        <w:rPr>
          <w:spacing w:val="-11"/>
          <w:sz w:val="18"/>
        </w:rPr>
        <w:t xml:space="preserve"> </w:t>
      </w:r>
      <w:r>
        <w:rPr>
          <w:sz w:val="18"/>
        </w:rPr>
        <w:t>Unitaires,</w:t>
      </w:r>
    </w:p>
    <w:p w14:paraId="1345CF21" w14:textId="61217322" w:rsidR="009B711D" w:rsidRDefault="009B711D" w:rsidP="009B711D">
      <w:pPr>
        <w:pStyle w:val="Paragraphedeliste"/>
        <w:ind w:left="0"/>
        <w:jc w:val="both"/>
        <w:rPr>
          <w:sz w:val="18"/>
        </w:rPr>
      </w:pPr>
      <w:r>
        <w:rPr>
          <w:sz w:val="18"/>
        </w:rPr>
        <w:t>- le Détail Estimatif Indicatif,</w:t>
      </w:r>
    </w:p>
    <w:p w14:paraId="5B4ADCDB" w14:textId="4CEC2828" w:rsidR="005F341A" w:rsidRDefault="005F341A" w:rsidP="009B711D">
      <w:pPr>
        <w:pStyle w:val="Paragraphedeliste"/>
        <w:ind w:left="0"/>
        <w:jc w:val="both"/>
        <w:rPr>
          <w:sz w:val="18"/>
        </w:rPr>
      </w:pPr>
      <w:r>
        <w:rPr>
          <w:sz w:val="18"/>
        </w:rPr>
        <w:t xml:space="preserve">- le cadre de mémoire justificatif, </w:t>
      </w:r>
    </w:p>
    <w:p w14:paraId="1314C01A" w14:textId="7827D431" w:rsidR="00F13E9D" w:rsidRPr="00666D2E" w:rsidRDefault="009B711D" w:rsidP="009B711D">
      <w:pPr>
        <w:pStyle w:val="RedTxt"/>
        <w:jc w:val="both"/>
      </w:pPr>
      <w:r>
        <w:t>- le cas échéant, les précisions apportées dans les fichiers de questions/réponses publiés en cours de consultation.</w:t>
      </w:r>
    </w:p>
    <w:p w14:paraId="1E1A67FC" w14:textId="77777777" w:rsidR="00F13E9D" w:rsidRPr="00666D2E" w:rsidRDefault="00F13E9D" w:rsidP="00F13E9D">
      <w:pPr>
        <w:pStyle w:val="RedTxt"/>
        <w:jc w:val="both"/>
      </w:pPr>
    </w:p>
    <w:p w14:paraId="7613ED69" w14:textId="77777777" w:rsidR="00F13E9D" w:rsidRPr="00666D2E" w:rsidRDefault="00F13E9D" w:rsidP="00F13E9D">
      <w:pPr>
        <w:pStyle w:val="RedPara"/>
        <w:jc w:val="both"/>
      </w:pPr>
      <w:bookmarkStart w:id="42" w:name="_Toc162606019"/>
      <w:bookmarkStart w:id="43" w:name="_Toc162606084"/>
      <w:r w:rsidRPr="00666D2E">
        <w:t>4.2 Mise à disposition du dossier de consultation par voie électronique</w:t>
      </w:r>
      <w:bookmarkEnd w:id="42"/>
      <w:bookmarkEnd w:id="43"/>
    </w:p>
    <w:p w14:paraId="7D23D489" w14:textId="77777777" w:rsidR="00526230" w:rsidRPr="00666D2E" w:rsidRDefault="00526230" w:rsidP="00526230">
      <w:pPr>
        <w:pStyle w:val="RedTxt"/>
        <w:jc w:val="both"/>
      </w:pPr>
      <w:r w:rsidRPr="00666D2E">
        <w:t xml:space="preserve">Conformément à l'article R.2132-2 du Code de la commande publique, </w:t>
      </w:r>
      <w:r w:rsidRPr="00666D2E">
        <w:rPr>
          <w:color w:val="000000" w:themeColor="text1"/>
        </w:rPr>
        <w:t xml:space="preserve">l’acheteur met à disposition le dossier de consultation par voie électronique, sur la plateforme </w:t>
      </w:r>
      <w:r>
        <w:rPr>
          <w:color w:val="000000" w:themeColor="text1"/>
        </w:rPr>
        <w:t>ARNIA</w:t>
      </w:r>
      <w:r w:rsidRPr="00666D2E">
        <w:t xml:space="preserve"> à l'adresse suivante : </w:t>
      </w:r>
      <w:hyperlink r:id="rId10" w:history="1">
        <w:r w:rsidRPr="00666D2E">
          <w:rPr>
            <w:rStyle w:val="Lienhypertexte"/>
          </w:rPr>
          <w:t>https://marches.ternum-bfc.fr</w:t>
        </w:r>
      </w:hyperlink>
      <w:r w:rsidRPr="00666D2E">
        <w:t>.</w:t>
      </w:r>
    </w:p>
    <w:p w14:paraId="629D7711" w14:textId="77777777" w:rsidR="00526230" w:rsidRPr="00666D2E" w:rsidRDefault="00526230" w:rsidP="00526230">
      <w:pPr>
        <w:pStyle w:val="RedTxt"/>
        <w:jc w:val="both"/>
      </w:pPr>
    </w:p>
    <w:p w14:paraId="4DEDA536" w14:textId="77777777" w:rsidR="00526230" w:rsidRPr="00666D2E" w:rsidRDefault="00526230" w:rsidP="00526230">
      <w:pPr>
        <w:pStyle w:val="RedTxt"/>
        <w:jc w:val="both"/>
      </w:pPr>
      <w:r w:rsidRPr="00666D2E">
        <w:t>Les soumissionnaires pourront s'authentifier sur le site et notamment indiquer une adresse courriel électronique permettant de façon certaine une correspondance électronique notamment pour l'envoi d'éventuels compléments, précisions ou rectifications.</w:t>
      </w:r>
    </w:p>
    <w:p w14:paraId="30E7E0E2" w14:textId="77777777" w:rsidR="00526230" w:rsidRPr="00666D2E" w:rsidRDefault="00526230" w:rsidP="00526230">
      <w:pPr>
        <w:pStyle w:val="RedTxt"/>
        <w:jc w:val="both"/>
      </w:pPr>
    </w:p>
    <w:p w14:paraId="4AAB16E4" w14:textId="77777777" w:rsidR="00526230" w:rsidRPr="00666D2E" w:rsidRDefault="00526230" w:rsidP="00526230">
      <w:pPr>
        <w:pStyle w:val="RedTxt"/>
        <w:jc w:val="both"/>
      </w:pPr>
      <w:r w:rsidRPr="00666D2E">
        <w:rPr>
          <w:b/>
          <w:bCs/>
        </w:rPr>
        <w:t>Attention !</w:t>
      </w:r>
      <w:r w:rsidRPr="00666D2E">
        <w:t xml:space="preserve"> Il est </w:t>
      </w:r>
      <w:r w:rsidRPr="00666D2E">
        <w:rPr>
          <w:u w:val="single"/>
        </w:rPr>
        <w:t>fortement déconseillé</w:t>
      </w:r>
      <w:r w:rsidRPr="00666D2E">
        <w:t xml:space="preserve"> de télécharger le dossier de consultation </w:t>
      </w:r>
      <w:r w:rsidRPr="00666D2E">
        <w:rPr>
          <w:u w:val="single"/>
        </w:rPr>
        <w:t>de façon anonyme</w:t>
      </w:r>
      <w:r w:rsidRPr="00666D2E">
        <w:t xml:space="preserve"> car le candidat n'aura alors pas communication des éventuelles modifications prévues à l'article 4-3 du présent règlement de la consultation. </w:t>
      </w:r>
    </w:p>
    <w:p w14:paraId="23AD7B24" w14:textId="77777777" w:rsidR="00F13E9D" w:rsidRPr="00666D2E" w:rsidRDefault="00F13E9D" w:rsidP="00F13E9D">
      <w:pPr>
        <w:pStyle w:val="RedTxt"/>
        <w:jc w:val="both"/>
      </w:pPr>
    </w:p>
    <w:p w14:paraId="5159EB98" w14:textId="77777777" w:rsidR="00F13E9D" w:rsidRPr="00666D2E" w:rsidRDefault="00F13E9D" w:rsidP="00F13E9D">
      <w:pPr>
        <w:pStyle w:val="RedPara"/>
        <w:jc w:val="both"/>
      </w:pPr>
      <w:bookmarkStart w:id="44" w:name="_Toc162606020"/>
      <w:bookmarkStart w:id="45" w:name="_Toc162606085"/>
      <w:r w:rsidRPr="00666D2E">
        <w:t>4.3 Modification de détail au dossier de consultation</w:t>
      </w:r>
      <w:bookmarkEnd w:id="44"/>
      <w:bookmarkEnd w:id="45"/>
    </w:p>
    <w:p w14:paraId="01B0060E" w14:textId="77777777" w:rsidR="00F13E9D" w:rsidRPr="00666D2E" w:rsidRDefault="00F13E9D" w:rsidP="00F13E9D">
      <w:pPr>
        <w:pStyle w:val="RedTxt"/>
        <w:jc w:val="both"/>
      </w:pPr>
      <w:r w:rsidRPr="00666D2E">
        <w:t>L’acheteur se réserve le droit d'envoyer au plus tard 6 jours ouvrés avant la date limite de remise des offres des modifications de détail sur le dossier de consultation.</w:t>
      </w:r>
    </w:p>
    <w:p w14:paraId="58E506C6" w14:textId="77777777" w:rsidR="00F13E9D" w:rsidRPr="00666D2E" w:rsidRDefault="00F13E9D" w:rsidP="00F13E9D">
      <w:pPr>
        <w:pStyle w:val="RedTxt"/>
        <w:jc w:val="both"/>
      </w:pPr>
    </w:p>
    <w:p w14:paraId="6541C2E8" w14:textId="77777777" w:rsidR="00F13E9D" w:rsidRPr="00666D2E" w:rsidRDefault="00F13E9D" w:rsidP="00F13E9D">
      <w:pPr>
        <w:pStyle w:val="RedTxt"/>
        <w:jc w:val="both"/>
      </w:pPr>
      <w:r w:rsidRPr="00666D2E">
        <w:t>Les candidats devront alors répondre sur la base du dossier de consultation modifié sans pouvoir élever aucune réclamation à ce sujet.</w:t>
      </w:r>
    </w:p>
    <w:p w14:paraId="26DF1B1F" w14:textId="77777777" w:rsidR="00F13E9D" w:rsidRPr="00666D2E" w:rsidRDefault="00F13E9D" w:rsidP="00F13E9D">
      <w:pPr>
        <w:pStyle w:val="RedTxt"/>
        <w:jc w:val="both"/>
      </w:pPr>
    </w:p>
    <w:p w14:paraId="582029C2" w14:textId="77777777" w:rsidR="00F13E9D" w:rsidRPr="00666D2E" w:rsidRDefault="00F13E9D" w:rsidP="00F13E9D">
      <w:pPr>
        <w:pStyle w:val="RedTxt"/>
        <w:jc w:val="both"/>
      </w:pPr>
      <w:r w:rsidRPr="00666D2E">
        <w:t>Si, pendant l'étude du dossier par les candidats, la date limite fixée pour la remise des offres est reportée, la disposition précédente est applicable en fonction de cette nouvelle date.</w:t>
      </w:r>
    </w:p>
    <w:p w14:paraId="64EEEBD7" w14:textId="77777777" w:rsidR="00F13E9D" w:rsidRPr="00666D2E" w:rsidRDefault="00F13E9D" w:rsidP="00F13E9D">
      <w:pPr>
        <w:pStyle w:val="RedTxt"/>
        <w:jc w:val="both"/>
      </w:pPr>
    </w:p>
    <w:p w14:paraId="3CDA7451" w14:textId="77777777" w:rsidR="00F13E9D" w:rsidRPr="00666D2E" w:rsidRDefault="00F13E9D" w:rsidP="00F13E9D">
      <w:pPr>
        <w:pStyle w:val="RedTxt"/>
        <w:jc w:val="both"/>
      </w:pPr>
    </w:p>
    <w:p w14:paraId="23AD1FC5" w14:textId="77777777" w:rsidR="00F13E9D" w:rsidRPr="00666D2E" w:rsidRDefault="00F13E9D" w:rsidP="00F13E9D">
      <w:pPr>
        <w:pStyle w:val="RedTitre2"/>
        <w:shd w:val="clear" w:color="auto" w:fill="0070C0"/>
        <w:jc w:val="center"/>
        <w:rPr>
          <w:b w:val="0"/>
          <w:bCs w:val="0"/>
          <w:color w:val="FFFFFF" w:themeColor="background1"/>
        </w:rPr>
      </w:pPr>
      <w:bookmarkStart w:id="46" w:name="_Toc162606021"/>
      <w:bookmarkStart w:id="47" w:name="_Toc162606086"/>
      <w:r w:rsidRPr="00666D2E">
        <w:rPr>
          <w:b w:val="0"/>
          <w:bCs w:val="0"/>
          <w:color w:val="FFFFFF" w:themeColor="background1"/>
        </w:rPr>
        <w:t>ARTICLE 5 - Présentation des propositions</w:t>
      </w:r>
      <w:bookmarkEnd w:id="46"/>
      <w:bookmarkEnd w:id="47"/>
    </w:p>
    <w:p w14:paraId="43A881F6" w14:textId="77777777" w:rsidR="00F13E9D" w:rsidRPr="00666D2E" w:rsidRDefault="00F13E9D" w:rsidP="00F13E9D">
      <w:pPr>
        <w:pStyle w:val="RedPara"/>
        <w:jc w:val="both"/>
      </w:pPr>
      <w:bookmarkStart w:id="48" w:name="_Toc56494725"/>
      <w:bookmarkStart w:id="49" w:name="_Toc162606022"/>
      <w:bookmarkStart w:id="50" w:name="_Toc162606087"/>
      <w:r w:rsidRPr="00666D2E">
        <w:t>5.1 Documents à produire</w:t>
      </w:r>
      <w:bookmarkEnd w:id="48"/>
      <w:bookmarkEnd w:id="49"/>
      <w:bookmarkEnd w:id="50"/>
    </w:p>
    <w:p w14:paraId="328E9974" w14:textId="77777777" w:rsidR="00F13E9D" w:rsidRPr="00666D2E" w:rsidRDefault="00F13E9D" w:rsidP="00F13E9D">
      <w:pPr>
        <w:pStyle w:val="RedTxt"/>
        <w:jc w:val="both"/>
      </w:pPr>
      <w:r w:rsidRPr="00666D2E">
        <w:t xml:space="preserve">Le dossier à remettre par chaque candidat comprendra les pièces suivantes :  </w:t>
      </w:r>
    </w:p>
    <w:p w14:paraId="23A1BDE0" w14:textId="77777777" w:rsidR="00F13E9D" w:rsidRPr="00666D2E" w:rsidRDefault="00F13E9D" w:rsidP="00F13E9D">
      <w:pPr>
        <w:pStyle w:val="RedTxt"/>
        <w:jc w:val="both"/>
      </w:pPr>
    </w:p>
    <w:p w14:paraId="0EFDFFD6" w14:textId="77777777" w:rsidR="00F13E9D" w:rsidRPr="00666D2E" w:rsidRDefault="00F13E9D" w:rsidP="00F13E9D">
      <w:pPr>
        <w:pStyle w:val="RedTxt"/>
        <w:jc w:val="both"/>
        <w:rPr>
          <w:b/>
          <w:bCs/>
          <w:u w:val="single"/>
        </w:rPr>
      </w:pPr>
      <w:r w:rsidRPr="00666D2E">
        <w:rPr>
          <w:b/>
          <w:bCs/>
          <w:u w:val="single"/>
        </w:rPr>
        <w:t>Justificatifs candidature</w:t>
      </w:r>
    </w:p>
    <w:p w14:paraId="414C76D4" w14:textId="77777777" w:rsidR="00F13E9D" w:rsidRPr="00666D2E" w:rsidRDefault="00F13E9D" w:rsidP="00F13E9D">
      <w:pPr>
        <w:pStyle w:val="RedTxt"/>
        <w:jc w:val="both"/>
        <w:rPr>
          <w:sz w:val="10"/>
          <w:szCs w:val="10"/>
        </w:rPr>
      </w:pPr>
    </w:p>
    <w:p w14:paraId="2D7784CC" w14:textId="77777777" w:rsidR="00F13E9D" w:rsidRPr="00666D2E" w:rsidRDefault="00F13E9D" w:rsidP="00F13E9D">
      <w:pPr>
        <w:pStyle w:val="RedTxt"/>
        <w:jc w:val="both"/>
      </w:pPr>
      <w:r w:rsidRPr="00666D2E">
        <w:t>- Lettre de candidature et déclaration du candidat dûment complétées (DC1 et DC2 joints),</w:t>
      </w:r>
    </w:p>
    <w:p w14:paraId="5D2E6185" w14:textId="77777777" w:rsidR="00F13E9D" w:rsidRPr="00666D2E" w:rsidRDefault="00F13E9D" w:rsidP="00F13E9D">
      <w:pPr>
        <w:pStyle w:val="RedTxt"/>
        <w:jc w:val="both"/>
      </w:pPr>
      <w:r w:rsidRPr="00666D2E">
        <w:t>Les entreprises créées après le 31 décembre de l'année précédente devront produire un récépissé de dépôt auprès du centre de formalités des entreprises.</w:t>
      </w:r>
    </w:p>
    <w:p w14:paraId="57601C3B" w14:textId="77777777" w:rsidR="00F13E9D" w:rsidRPr="00666D2E" w:rsidRDefault="00F13E9D" w:rsidP="00F13E9D">
      <w:pPr>
        <w:pStyle w:val="RedTxt"/>
        <w:jc w:val="both"/>
      </w:pPr>
      <w:r w:rsidRPr="00666D2E">
        <w:t>- Si le candidat est en redressement judiciaire, la copie du ou des jugements prononcés à cet effet.</w:t>
      </w:r>
    </w:p>
    <w:p w14:paraId="4997B996" w14:textId="00247574" w:rsidR="00CF67E9" w:rsidRPr="00CF67E9" w:rsidRDefault="00F13E9D" w:rsidP="00CF67E9">
      <w:pPr>
        <w:pStyle w:val="RedTxt"/>
        <w:jc w:val="both"/>
      </w:pPr>
      <w:r w:rsidRPr="00666D2E">
        <w:t>- Le pouvoir des personnes habilitées à engager le candidat en cas de délégation.</w:t>
      </w:r>
    </w:p>
    <w:p w14:paraId="0A4EBA02" w14:textId="20639A04" w:rsidR="00F13E9D" w:rsidRPr="00A86229" w:rsidRDefault="00CF67E9" w:rsidP="00A86229">
      <w:pPr>
        <w:widowControl/>
        <w:spacing w:after="12"/>
        <w:rPr>
          <w:rFonts w:eastAsiaTheme="minorHAnsi"/>
          <w:color w:val="000000"/>
          <w:sz w:val="18"/>
          <w:szCs w:val="18"/>
          <w:lang w:eastAsia="en-US"/>
        </w:rPr>
      </w:pPr>
      <w:r w:rsidRPr="00CF67E9">
        <w:rPr>
          <w:rFonts w:eastAsiaTheme="minorHAnsi"/>
          <w:color w:val="000000"/>
          <w:sz w:val="18"/>
          <w:szCs w:val="18"/>
          <w:lang w:eastAsia="en-US"/>
        </w:rPr>
        <w:lastRenderedPageBreak/>
        <w:t xml:space="preserve">- </w:t>
      </w:r>
      <w:r w:rsidR="00A86229" w:rsidRPr="00A86229">
        <w:rPr>
          <w:sz w:val="18"/>
          <w:szCs w:val="18"/>
        </w:rPr>
        <w:t>Liste des principales fournitures ou des principaux services effectués (3 dernières années) indiquant le montant, la date et le destinataire, prouvées par des attestations du destinataire ou, à défaut, par une déclaration de l'opérateur économique.</w:t>
      </w:r>
    </w:p>
    <w:p w14:paraId="5B2338B9" w14:textId="77777777" w:rsidR="00F13E9D" w:rsidRPr="00666D2E" w:rsidRDefault="00F13E9D" w:rsidP="00F13E9D">
      <w:pPr>
        <w:pStyle w:val="RedTxt"/>
        <w:jc w:val="both"/>
        <w:rPr>
          <w:color w:val="000000" w:themeColor="text1"/>
        </w:rPr>
      </w:pPr>
    </w:p>
    <w:p w14:paraId="7143FE00" w14:textId="77777777" w:rsidR="00F13E9D" w:rsidRPr="00666D2E" w:rsidRDefault="00F13E9D" w:rsidP="00F13E9D">
      <w:pPr>
        <w:pStyle w:val="RedTxt"/>
        <w:jc w:val="both"/>
        <w:rPr>
          <w:color w:val="000000" w:themeColor="text1"/>
        </w:rPr>
      </w:pPr>
      <w:r w:rsidRPr="00666D2E">
        <w:rPr>
          <w:color w:val="000000" w:themeColor="text1"/>
        </w:rPr>
        <w:t>Par ailleurs, conformément à l’article R.2143-13 du Code de la commande publique,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 à condition :</w:t>
      </w:r>
    </w:p>
    <w:p w14:paraId="58743C50" w14:textId="77777777" w:rsidR="00F13E9D" w:rsidRPr="00666D2E" w:rsidRDefault="00F13E9D" w:rsidP="00F13E9D">
      <w:pPr>
        <w:pStyle w:val="RedTxt"/>
        <w:jc w:val="both"/>
        <w:rPr>
          <w:color w:val="000000" w:themeColor="text1"/>
          <w:sz w:val="10"/>
          <w:szCs w:val="10"/>
        </w:rPr>
      </w:pPr>
    </w:p>
    <w:p w14:paraId="7E3A9BB4" w14:textId="77777777" w:rsidR="00F13E9D" w:rsidRPr="00666D2E" w:rsidRDefault="00F13E9D" w:rsidP="00F13E9D">
      <w:pPr>
        <w:pStyle w:val="RedTxt"/>
        <w:jc w:val="both"/>
        <w:rPr>
          <w:color w:val="000000" w:themeColor="text1"/>
        </w:rPr>
      </w:pPr>
      <w:r w:rsidRPr="00666D2E">
        <w:rPr>
          <w:color w:val="000000" w:themeColor="text1"/>
        </w:rPr>
        <w:t>- que toutes les informations nécessaires à la candidature y figurent ;</w:t>
      </w:r>
    </w:p>
    <w:p w14:paraId="29745602" w14:textId="77777777" w:rsidR="00F13E9D" w:rsidRPr="00666D2E" w:rsidRDefault="00F13E9D" w:rsidP="00F13E9D">
      <w:pPr>
        <w:pStyle w:val="RedTxt"/>
        <w:jc w:val="both"/>
        <w:rPr>
          <w:color w:val="000000" w:themeColor="text1"/>
        </w:rPr>
      </w:pPr>
      <w:r w:rsidRPr="00666D2E">
        <w:rPr>
          <w:color w:val="000000" w:themeColor="text1"/>
        </w:rPr>
        <w:t>- que le candidat mentionne dans le dossier de candidature toutes les informations nécessaires à la consultation de ce système ;</w:t>
      </w:r>
    </w:p>
    <w:p w14:paraId="62F44264" w14:textId="77777777" w:rsidR="00233C71" w:rsidRDefault="00F13E9D" w:rsidP="00F13E9D">
      <w:pPr>
        <w:pStyle w:val="RedTxt"/>
        <w:jc w:val="both"/>
        <w:rPr>
          <w:color w:val="000000" w:themeColor="text1"/>
        </w:rPr>
      </w:pPr>
      <w:r w:rsidRPr="00666D2E">
        <w:rPr>
          <w:color w:val="000000" w:themeColor="text1"/>
        </w:rPr>
        <w:t>- que l’accès au système électronique soit gratuit.</w:t>
      </w:r>
    </w:p>
    <w:p w14:paraId="6F1449E3" w14:textId="6C931E09" w:rsidR="00F13E9D" w:rsidRPr="00666D2E" w:rsidRDefault="00F13E9D" w:rsidP="00F13E9D">
      <w:pPr>
        <w:pStyle w:val="RedTxt"/>
        <w:jc w:val="both"/>
        <w:rPr>
          <w:color w:val="000000" w:themeColor="text1"/>
        </w:rPr>
      </w:pPr>
      <w:r w:rsidRPr="00666D2E">
        <w:rPr>
          <w:color w:val="000000" w:themeColor="text1"/>
        </w:rPr>
        <w:tab/>
      </w:r>
    </w:p>
    <w:p w14:paraId="755BC825" w14:textId="77777777" w:rsidR="00F13E9D" w:rsidRPr="00666D2E" w:rsidRDefault="00F13E9D" w:rsidP="00F13E9D">
      <w:pPr>
        <w:pStyle w:val="RedTxt"/>
        <w:jc w:val="both"/>
      </w:pPr>
      <w:r w:rsidRPr="00666D2E">
        <w:rPr>
          <w:color w:val="000000" w:themeColor="text1"/>
        </w:rPr>
        <w:t xml:space="preserve">En application de l’article R.2143-14 du Code de la commande publique, les candidats ne sont pas non plus tenus de fournir les documents justificatifs et moyens de preuve qui ont déjà été transmis à l’acheteur </w:t>
      </w:r>
      <w:r w:rsidRPr="00666D2E">
        <w:t>lors d'une précédente consultation et qui demeurent valables.</w:t>
      </w:r>
    </w:p>
    <w:p w14:paraId="5D1A318B" w14:textId="77777777" w:rsidR="00F13E9D" w:rsidRPr="00666D2E" w:rsidRDefault="00F13E9D" w:rsidP="00F13E9D">
      <w:pPr>
        <w:pStyle w:val="RedTxt"/>
        <w:jc w:val="both"/>
      </w:pPr>
    </w:p>
    <w:p w14:paraId="50EB964F" w14:textId="77777777" w:rsidR="00F13E9D" w:rsidRPr="00666D2E" w:rsidRDefault="00F13E9D" w:rsidP="00F13E9D">
      <w:pPr>
        <w:pStyle w:val="RedTxt"/>
        <w:jc w:val="both"/>
      </w:pPr>
      <w:r w:rsidRPr="00666D2E">
        <w:t>Conformément à l’article R.2143-4 du Code de la commande publique, le candidat peut également présenter sa candidature sous forme d’un Document unique de marché européen (DUME) rédigé en langue française, en lieu et place des documents mentionnés à l’article R.2143-3 dudit code.</w:t>
      </w:r>
    </w:p>
    <w:p w14:paraId="78F2355B" w14:textId="77777777" w:rsidR="00F13E9D" w:rsidRPr="00666D2E" w:rsidRDefault="00F13E9D" w:rsidP="00F13E9D">
      <w:pPr>
        <w:pStyle w:val="RedTxt"/>
        <w:jc w:val="both"/>
      </w:pPr>
    </w:p>
    <w:p w14:paraId="7EF5CA08" w14:textId="77777777" w:rsidR="00F13E9D" w:rsidRPr="00666D2E" w:rsidRDefault="00F13E9D" w:rsidP="00F13E9D">
      <w:pPr>
        <w:pStyle w:val="RedTxt"/>
        <w:jc w:val="both"/>
        <w:rPr>
          <w:b/>
          <w:bCs/>
          <w:color w:val="FF0000"/>
          <w:u w:val="single"/>
        </w:rPr>
      </w:pPr>
      <w:r w:rsidRPr="00666D2E">
        <w:rPr>
          <w:b/>
          <w:bCs/>
          <w:color w:val="FF0000"/>
          <w:u w:val="single"/>
        </w:rPr>
        <w:t xml:space="preserve">CONTENU DE L’OFFRE A PRODUIRE : tous documents fournis doivent être rédigés en français </w:t>
      </w:r>
    </w:p>
    <w:p w14:paraId="36549D5A" w14:textId="77777777" w:rsidR="00F13E9D" w:rsidRPr="00666D2E" w:rsidRDefault="00F13E9D" w:rsidP="00F13E9D">
      <w:pPr>
        <w:pStyle w:val="RedTxt"/>
        <w:jc w:val="both"/>
        <w:rPr>
          <w:b/>
          <w:bCs/>
          <w:sz w:val="10"/>
          <w:szCs w:val="10"/>
        </w:rPr>
      </w:pPr>
    </w:p>
    <w:p w14:paraId="672556B1" w14:textId="743EB4FD" w:rsidR="00F13E9D" w:rsidRPr="00666D2E" w:rsidRDefault="00F13E9D" w:rsidP="00F13E9D">
      <w:pPr>
        <w:pStyle w:val="RedTxt"/>
        <w:numPr>
          <w:ilvl w:val="0"/>
          <w:numId w:val="4"/>
        </w:numPr>
        <w:jc w:val="both"/>
        <w:rPr>
          <w:b/>
          <w:bCs/>
        </w:rPr>
      </w:pPr>
      <w:proofErr w:type="gramStart"/>
      <w:r w:rsidRPr="00666D2E">
        <w:rPr>
          <w:b/>
          <w:bCs/>
        </w:rPr>
        <w:t>l'acte</w:t>
      </w:r>
      <w:proofErr w:type="gramEnd"/>
      <w:r w:rsidRPr="00666D2E">
        <w:rPr>
          <w:b/>
          <w:bCs/>
        </w:rPr>
        <w:t xml:space="preserve"> d'engagement (AE),</w:t>
      </w:r>
      <w:r w:rsidRPr="00666D2E">
        <w:rPr>
          <w:b/>
          <w:bCs/>
          <w:color w:val="FF0000"/>
        </w:rPr>
        <w:t xml:space="preserve"> </w:t>
      </w:r>
      <w:r w:rsidRPr="00666D2E">
        <w:rPr>
          <w:b/>
          <w:bCs/>
          <w:u w:val="single"/>
        </w:rPr>
        <w:t>dûment complété</w:t>
      </w:r>
      <w:r w:rsidR="00233C71">
        <w:rPr>
          <w:b/>
          <w:bCs/>
        </w:rPr>
        <w:t xml:space="preserve"> (1 par lot),</w:t>
      </w:r>
    </w:p>
    <w:p w14:paraId="1E7BABB4" w14:textId="4043E1BC" w:rsidR="00F13E9D" w:rsidRPr="00666D2E" w:rsidRDefault="00F13E9D" w:rsidP="00F13E9D">
      <w:pPr>
        <w:pStyle w:val="RedTxt"/>
        <w:numPr>
          <w:ilvl w:val="0"/>
          <w:numId w:val="4"/>
        </w:numPr>
        <w:jc w:val="both"/>
      </w:pPr>
      <w:proofErr w:type="gramStart"/>
      <w:r w:rsidRPr="00666D2E">
        <w:rPr>
          <w:b/>
          <w:bCs/>
        </w:rPr>
        <w:t>le</w:t>
      </w:r>
      <w:proofErr w:type="gramEnd"/>
      <w:r w:rsidRPr="00666D2E">
        <w:rPr>
          <w:b/>
          <w:bCs/>
        </w:rPr>
        <w:t xml:space="preserve"> bordereau des prix unitaires</w:t>
      </w:r>
      <w:r>
        <w:rPr>
          <w:b/>
          <w:bCs/>
        </w:rPr>
        <w:t xml:space="preserve"> </w:t>
      </w:r>
      <w:r w:rsidRPr="00666D2E">
        <w:rPr>
          <w:b/>
          <w:bCs/>
          <w:u w:val="single"/>
        </w:rPr>
        <w:t xml:space="preserve">dûment complété </w:t>
      </w:r>
    </w:p>
    <w:p w14:paraId="0976E558" w14:textId="44F638AC" w:rsidR="00F13E9D" w:rsidRPr="009B711D" w:rsidRDefault="00F13E9D" w:rsidP="00F13E9D">
      <w:pPr>
        <w:pStyle w:val="RedTxt"/>
        <w:numPr>
          <w:ilvl w:val="0"/>
          <w:numId w:val="4"/>
        </w:numPr>
        <w:jc w:val="both"/>
        <w:rPr>
          <w:b/>
          <w:bCs/>
        </w:rPr>
      </w:pPr>
      <w:proofErr w:type="gramStart"/>
      <w:r w:rsidRPr="00666D2E">
        <w:rPr>
          <w:b/>
          <w:bCs/>
        </w:rPr>
        <w:t>le</w:t>
      </w:r>
      <w:proofErr w:type="gramEnd"/>
      <w:r w:rsidRPr="00666D2E">
        <w:rPr>
          <w:b/>
          <w:bCs/>
        </w:rPr>
        <w:t xml:space="preserve"> détail estimatif indicatif annuel, (non contractuel) utile au jugement des offres, </w:t>
      </w:r>
      <w:r w:rsidRPr="00666D2E">
        <w:rPr>
          <w:b/>
          <w:bCs/>
          <w:u w:val="single"/>
        </w:rPr>
        <w:t>dûment complété</w:t>
      </w:r>
      <w:r w:rsidR="00980648">
        <w:rPr>
          <w:b/>
          <w:bCs/>
          <w:u w:val="single"/>
        </w:rPr>
        <w:t>,</w:t>
      </w:r>
    </w:p>
    <w:p w14:paraId="38522DAB" w14:textId="06A67EC8" w:rsidR="00233C71" w:rsidRPr="004E1BAB" w:rsidRDefault="00CF67E9" w:rsidP="004E1BAB">
      <w:pPr>
        <w:pStyle w:val="Paragraphedeliste"/>
        <w:widowControl/>
        <w:numPr>
          <w:ilvl w:val="0"/>
          <w:numId w:val="4"/>
        </w:numPr>
        <w:rPr>
          <w:rFonts w:eastAsiaTheme="minorHAnsi"/>
          <w:b/>
          <w:bCs/>
          <w:color w:val="000000"/>
          <w:sz w:val="18"/>
          <w:szCs w:val="18"/>
          <w:lang w:eastAsia="en-US"/>
        </w:rPr>
      </w:pPr>
      <w:proofErr w:type="gramStart"/>
      <w:r w:rsidRPr="00CF67E9">
        <w:rPr>
          <w:rFonts w:eastAsiaTheme="minorHAnsi"/>
          <w:b/>
          <w:bCs/>
          <w:color w:val="000000"/>
          <w:sz w:val="18"/>
          <w:szCs w:val="18"/>
          <w:lang w:eastAsia="en-US"/>
        </w:rPr>
        <w:t>le</w:t>
      </w:r>
      <w:proofErr w:type="gramEnd"/>
      <w:r w:rsidRPr="00CF67E9">
        <w:rPr>
          <w:rFonts w:eastAsiaTheme="minorHAnsi"/>
          <w:b/>
          <w:bCs/>
          <w:color w:val="000000"/>
          <w:sz w:val="18"/>
          <w:szCs w:val="18"/>
          <w:lang w:eastAsia="en-US"/>
        </w:rPr>
        <w:t xml:space="preserve"> mémoire justificatif des dispositions que chaque candidat se propose d'adopter pour l'exécution des prestations. </w:t>
      </w:r>
    </w:p>
    <w:p w14:paraId="76829A16" w14:textId="0B5E27CB" w:rsidR="00F13E9D" w:rsidRDefault="00F13E9D"/>
    <w:p w14:paraId="49400FF4" w14:textId="028F5FAC" w:rsidR="00CF67E9" w:rsidRDefault="00CF67E9" w:rsidP="00CF67E9">
      <w:pPr>
        <w:pStyle w:val="Default"/>
        <w:rPr>
          <w:rFonts w:eastAsiaTheme="minorHAnsi"/>
          <w:b/>
          <w:bCs/>
          <w:sz w:val="18"/>
          <w:szCs w:val="18"/>
          <w:lang w:eastAsia="en-US"/>
        </w:rPr>
      </w:pPr>
      <w:r w:rsidRPr="00CF67E9">
        <w:rPr>
          <w:b/>
          <w:bCs/>
          <w:sz w:val="18"/>
          <w:szCs w:val="18"/>
        </w:rPr>
        <w:t xml:space="preserve"> </w:t>
      </w:r>
      <w:r w:rsidRPr="00CF67E9">
        <w:rPr>
          <w:rFonts w:eastAsiaTheme="minorHAnsi"/>
          <w:b/>
          <w:bCs/>
          <w:sz w:val="18"/>
          <w:szCs w:val="18"/>
          <w:lang w:eastAsia="en-US"/>
        </w:rPr>
        <w:t xml:space="preserve">Il est également demandé aux candidats de fournir des échantillons des produits proposés, qui seront testés et serviront d’une part à la vérification de leur conformité aux exigences du dossier de consultation et d’autre part à l’analyse technique des offres. </w:t>
      </w:r>
    </w:p>
    <w:p w14:paraId="5155F4F1" w14:textId="77777777" w:rsidR="00CF67E9" w:rsidRPr="00CF67E9" w:rsidRDefault="00CF67E9" w:rsidP="00CF67E9">
      <w:pPr>
        <w:pStyle w:val="Default"/>
        <w:rPr>
          <w:rFonts w:eastAsiaTheme="minorHAnsi"/>
          <w:sz w:val="18"/>
          <w:szCs w:val="18"/>
          <w:lang w:eastAsia="en-US"/>
        </w:rPr>
      </w:pPr>
    </w:p>
    <w:p w14:paraId="39B0D996" w14:textId="26E94C1F" w:rsidR="00CF67E9"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 xml:space="preserve">L’adresse de livraison des échantillons des produits proposés est la suivante : </w:t>
      </w:r>
    </w:p>
    <w:p w14:paraId="5F19F9C2" w14:textId="77777777" w:rsidR="00CF67E9" w:rsidRPr="00CF67E9" w:rsidRDefault="00CF67E9" w:rsidP="00CF67E9">
      <w:pPr>
        <w:widowControl/>
        <w:rPr>
          <w:rFonts w:eastAsiaTheme="minorHAnsi"/>
          <w:color w:val="000000"/>
          <w:sz w:val="18"/>
          <w:szCs w:val="18"/>
          <w:lang w:eastAsia="en-US"/>
        </w:rPr>
      </w:pPr>
    </w:p>
    <w:p w14:paraId="50981014" w14:textId="21E3507A" w:rsidR="00CF67E9" w:rsidRPr="00CF67E9"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 xml:space="preserve">SEML AGRIVALYS 71 </w:t>
      </w:r>
    </w:p>
    <w:p w14:paraId="74ADBF21" w14:textId="5A983B84" w:rsidR="00CF67E9" w:rsidRPr="00CF67E9"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 xml:space="preserve">Espace Duhesme </w:t>
      </w:r>
    </w:p>
    <w:p w14:paraId="488A5C75" w14:textId="260E72B3" w:rsidR="00CF67E9" w:rsidRPr="00CF67E9"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 xml:space="preserve">18 rue de </w:t>
      </w:r>
      <w:proofErr w:type="spellStart"/>
      <w:r w:rsidRPr="00CF67E9">
        <w:rPr>
          <w:rFonts w:eastAsiaTheme="minorHAnsi"/>
          <w:color w:val="000000"/>
          <w:sz w:val="18"/>
          <w:szCs w:val="18"/>
          <w:lang w:eastAsia="en-US"/>
        </w:rPr>
        <w:t>Flacé</w:t>
      </w:r>
      <w:proofErr w:type="spellEnd"/>
      <w:r w:rsidRPr="00CF67E9">
        <w:rPr>
          <w:rFonts w:eastAsiaTheme="minorHAnsi"/>
          <w:color w:val="000000"/>
          <w:sz w:val="18"/>
          <w:szCs w:val="18"/>
          <w:lang w:eastAsia="en-US"/>
        </w:rPr>
        <w:t xml:space="preserve"> </w:t>
      </w:r>
    </w:p>
    <w:p w14:paraId="7F09DDED" w14:textId="5D53C163" w:rsidR="00CF67E9" w:rsidRPr="00CF67E9"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 xml:space="preserve">CS 32209 </w:t>
      </w:r>
    </w:p>
    <w:p w14:paraId="3893BCBE" w14:textId="69A2A8E1" w:rsidR="00CF67E9"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 xml:space="preserve">71009 MACON CEDEX </w:t>
      </w:r>
    </w:p>
    <w:p w14:paraId="20359CBA" w14:textId="77777777" w:rsidR="00CF67E9" w:rsidRPr="00CF67E9" w:rsidRDefault="00CF67E9" w:rsidP="00CF67E9">
      <w:pPr>
        <w:widowControl/>
        <w:rPr>
          <w:rFonts w:eastAsiaTheme="minorHAnsi"/>
          <w:color w:val="000000"/>
          <w:sz w:val="18"/>
          <w:szCs w:val="18"/>
          <w:lang w:eastAsia="en-US"/>
        </w:rPr>
      </w:pPr>
    </w:p>
    <w:p w14:paraId="16BC9161" w14:textId="716856F8" w:rsidR="00CF67E9" w:rsidRPr="00CF67E9"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 xml:space="preserve">Les échantillons devront être mis en colis et transmis avec une étiquette comportant les mentions suivantes : </w:t>
      </w:r>
    </w:p>
    <w:p w14:paraId="5B21ED3C" w14:textId="01A7169B" w:rsidR="00CF67E9" w:rsidRDefault="00CF67E9" w:rsidP="00CF67E9">
      <w:pPr>
        <w:widowControl/>
        <w:rPr>
          <w:rFonts w:eastAsiaTheme="minorHAnsi"/>
          <w:b/>
          <w:bCs/>
          <w:color w:val="000000"/>
          <w:sz w:val="18"/>
          <w:szCs w:val="18"/>
          <w:lang w:eastAsia="en-US"/>
        </w:rPr>
      </w:pPr>
      <w:r w:rsidRPr="003B528B">
        <w:rPr>
          <w:rFonts w:eastAsiaTheme="minorHAnsi"/>
          <w:b/>
          <w:bCs/>
          <w:color w:val="000000"/>
          <w:sz w:val="18"/>
          <w:szCs w:val="18"/>
          <w:highlight w:val="yellow"/>
          <w:lang w:eastAsia="en-US"/>
        </w:rPr>
        <w:t xml:space="preserve">« Echantillons pour la consultation </w:t>
      </w:r>
      <w:r w:rsidR="009F4DCE" w:rsidRPr="009F4DCE">
        <w:rPr>
          <w:b/>
          <w:bCs/>
          <w:sz w:val="18"/>
          <w:szCs w:val="18"/>
        </w:rPr>
        <w:t>Fourniture d’antigènes et de réactifs de biologie vétérinaire</w:t>
      </w:r>
      <w:r w:rsidR="009F4DCE" w:rsidRPr="009F4DCE">
        <w:rPr>
          <w:sz w:val="18"/>
          <w:szCs w:val="18"/>
        </w:rPr>
        <w:t xml:space="preserve"> </w:t>
      </w:r>
      <w:r w:rsidRPr="003B528B">
        <w:rPr>
          <w:rFonts w:eastAsiaTheme="minorHAnsi"/>
          <w:b/>
          <w:bCs/>
          <w:color w:val="000000"/>
          <w:sz w:val="18"/>
          <w:szCs w:val="18"/>
          <w:highlight w:val="yellow"/>
          <w:lang w:eastAsia="en-US"/>
        </w:rPr>
        <w:t>pour la SEML AGRIVALYS 71 +Nom du candidat – + NE PAS OUVRIR »</w:t>
      </w:r>
      <w:r w:rsidRPr="00CF67E9">
        <w:rPr>
          <w:rFonts w:eastAsiaTheme="minorHAnsi"/>
          <w:b/>
          <w:bCs/>
          <w:color w:val="000000"/>
          <w:sz w:val="18"/>
          <w:szCs w:val="18"/>
          <w:lang w:eastAsia="en-US"/>
        </w:rPr>
        <w:t xml:space="preserve"> </w:t>
      </w:r>
    </w:p>
    <w:p w14:paraId="4345C57C" w14:textId="77777777" w:rsidR="00CF67E9" w:rsidRPr="00CF67E9" w:rsidRDefault="00CF67E9" w:rsidP="00CF67E9">
      <w:pPr>
        <w:widowControl/>
        <w:rPr>
          <w:rFonts w:eastAsiaTheme="minorHAnsi"/>
          <w:color w:val="000000"/>
          <w:sz w:val="18"/>
          <w:szCs w:val="18"/>
          <w:lang w:eastAsia="en-US"/>
        </w:rPr>
      </w:pPr>
    </w:p>
    <w:p w14:paraId="3F96FD13" w14:textId="02BB5F9F" w:rsidR="00CF67E9"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 xml:space="preserve">Les offres pour lesquelles au moins un des produits ne répondra pas aux exigences techniques, au regard des résultats des tests des échantillons, seront déclarées irrégulières. </w:t>
      </w:r>
    </w:p>
    <w:p w14:paraId="695016D3" w14:textId="77777777" w:rsidR="004708CB" w:rsidRPr="00CF67E9" w:rsidRDefault="004708CB" w:rsidP="00CF67E9">
      <w:pPr>
        <w:widowControl/>
        <w:rPr>
          <w:rFonts w:eastAsiaTheme="minorHAnsi"/>
          <w:color w:val="000000"/>
          <w:sz w:val="18"/>
          <w:szCs w:val="18"/>
          <w:lang w:eastAsia="en-US"/>
        </w:rPr>
      </w:pPr>
    </w:p>
    <w:p w14:paraId="1E77996C" w14:textId="77777777" w:rsidR="00CF67E9" w:rsidRPr="00CF67E9" w:rsidRDefault="00CF67E9" w:rsidP="00CF67E9">
      <w:pPr>
        <w:widowControl/>
        <w:rPr>
          <w:rFonts w:eastAsiaTheme="minorHAnsi"/>
          <w:color w:val="000000"/>
          <w:sz w:val="18"/>
          <w:szCs w:val="18"/>
          <w:lang w:eastAsia="en-US"/>
        </w:rPr>
      </w:pPr>
      <w:r w:rsidRPr="00CF67E9">
        <w:rPr>
          <w:rFonts w:eastAsiaTheme="minorHAnsi"/>
          <w:b/>
          <w:bCs/>
          <w:color w:val="000000"/>
          <w:sz w:val="18"/>
          <w:szCs w:val="18"/>
          <w:lang w:eastAsia="en-US"/>
        </w:rPr>
        <w:t>Ces échantillons sont gratuits</w:t>
      </w:r>
      <w:r w:rsidRPr="00CF67E9">
        <w:rPr>
          <w:rFonts w:eastAsiaTheme="minorHAnsi"/>
          <w:color w:val="000000"/>
          <w:sz w:val="18"/>
          <w:szCs w:val="18"/>
          <w:lang w:eastAsia="en-US"/>
        </w:rPr>
        <w:t xml:space="preserve">. En aucun cas, ils ne pourront être facturés par le candidat et ne seront pas rendus aux candidats. </w:t>
      </w:r>
    </w:p>
    <w:p w14:paraId="2326F86F" w14:textId="29158EC5" w:rsidR="004708CB" w:rsidRPr="004708CB" w:rsidRDefault="00CF67E9" w:rsidP="00CF67E9">
      <w:pPr>
        <w:widowControl/>
        <w:rPr>
          <w:rFonts w:eastAsiaTheme="minorHAnsi"/>
          <w:color w:val="000000"/>
          <w:sz w:val="18"/>
          <w:szCs w:val="18"/>
          <w:lang w:eastAsia="en-US"/>
        </w:rPr>
      </w:pPr>
      <w:r w:rsidRPr="00666D2E">
        <w:rPr>
          <w:rFonts w:eastAsia="Times New Roman"/>
          <w:noProof/>
        </w:rPr>
        <mc:AlternateContent>
          <mc:Choice Requires="wps">
            <w:drawing>
              <wp:anchor distT="45720" distB="45720" distL="114300" distR="114300" simplePos="0" relativeHeight="251662336" behindDoc="0" locked="0" layoutInCell="1" allowOverlap="1" wp14:anchorId="7C5D8EC7" wp14:editId="46ACDD9B">
                <wp:simplePos x="0" y="0"/>
                <wp:positionH relativeFrom="margin">
                  <wp:posOffset>-9525</wp:posOffset>
                </wp:positionH>
                <wp:positionV relativeFrom="paragraph">
                  <wp:posOffset>241935</wp:posOffset>
                </wp:positionV>
                <wp:extent cx="5867400" cy="693420"/>
                <wp:effectExtent l="0" t="0" r="19050" b="11430"/>
                <wp:wrapSquare wrapText="bothSides"/>
                <wp:docPr id="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693420"/>
                        </a:xfrm>
                        <a:prstGeom prst="rect">
                          <a:avLst/>
                        </a:prstGeom>
                        <a:solidFill>
                          <a:srgbClr val="FFFFFF"/>
                        </a:solidFill>
                        <a:ln w="9525">
                          <a:solidFill>
                            <a:srgbClr val="000000"/>
                          </a:solidFill>
                          <a:miter lim="800000"/>
                          <a:headEnd/>
                          <a:tailEnd/>
                        </a:ln>
                      </wps:spPr>
                      <wps:txbx>
                        <w:txbxContent>
                          <w:p w14:paraId="673199FB" w14:textId="77777777" w:rsidR="008E534C" w:rsidRPr="00810998" w:rsidRDefault="008E534C" w:rsidP="008E534C">
                            <w:pPr>
                              <w:jc w:val="both"/>
                              <w:rPr>
                                <w:b/>
                                <w:sz w:val="18"/>
                                <w:szCs w:val="18"/>
                              </w:rPr>
                            </w:pPr>
                            <w:r w:rsidRPr="00810998">
                              <w:rPr>
                                <w:b/>
                                <w:sz w:val="18"/>
                                <w:szCs w:val="18"/>
                              </w:rPr>
                              <w:t>*</w:t>
                            </w:r>
                            <w:r w:rsidRPr="00810998">
                              <w:rPr>
                                <w:noProof/>
                                <w:sz w:val="18"/>
                                <w:szCs w:val="18"/>
                              </w:rPr>
                              <w:drawing>
                                <wp:inline distT="0" distB="0" distL="0" distR="0" wp14:anchorId="4948A1EE" wp14:editId="02791563">
                                  <wp:extent cx="191135" cy="159343"/>
                                  <wp:effectExtent l="0" t="0" r="0" b="0"/>
                                  <wp:docPr id="13" name="Image 13" descr="RÃ©sultat de recherche d'images pour &quot;signe attent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signe attention&quo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989" cy="190900"/>
                                          </a:xfrm>
                                          <a:prstGeom prst="rect">
                                            <a:avLst/>
                                          </a:prstGeom>
                                          <a:noFill/>
                                          <a:ln>
                                            <a:noFill/>
                                          </a:ln>
                                        </pic:spPr>
                                      </pic:pic>
                                    </a:graphicData>
                                  </a:graphic>
                                </wp:inline>
                              </w:drawing>
                            </w:r>
                            <w:r w:rsidRPr="00810998">
                              <w:rPr>
                                <w:b/>
                                <w:sz w:val="18"/>
                                <w:szCs w:val="18"/>
                              </w:rPr>
                              <w:t xml:space="preserve"> Nota : Il sera demandé uniquement à l’attributaire du </w:t>
                            </w:r>
                            <w:r>
                              <w:rPr>
                                <w:b/>
                                <w:sz w:val="18"/>
                                <w:szCs w:val="18"/>
                              </w:rPr>
                              <w:t>marché</w:t>
                            </w:r>
                            <w:r w:rsidRPr="00810998">
                              <w:rPr>
                                <w:b/>
                                <w:sz w:val="18"/>
                                <w:szCs w:val="18"/>
                              </w:rPr>
                              <w:t xml:space="preserve"> </w:t>
                            </w:r>
                            <w:r>
                              <w:rPr>
                                <w:b/>
                                <w:sz w:val="18"/>
                                <w:szCs w:val="18"/>
                              </w:rPr>
                              <w:t>de signer électroniquement son a</w:t>
                            </w:r>
                            <w:r w:rsidRPr="00810998">
                              <w:rPr>
                                <w:b/>
                                <w:sz w:val="18"/>
                                <w:szCs w:val="18"/>
                              </w:rPr>
                              <w:t>cte d’engagement, après réception du courrier d’attribution.</w:t>
                            </w:r>
                          </w:p>
                          <w:p w14:paraId="74ED28F1" w14:textId="77777777" w:rsidR="008E534C" w:rsidRPr="00810998" w:rsidRDefault="008E534C" w:rsidP="008E534C">
                            <w:pPr>
                              <w:jc w:val="both"/>
                              <w:rPr>
                                <w:b/>
                                <w:color w:val="FF0000"/>
                              </w:rPr>
                            </w:pPr>
                            <w:r w:rsidRPr="00810998">
                              <w:rPr>
                                <w:i/>
                                <w:color w:val="FF0000"/>
                                <w:sz w:val="18"/>
                                <w:szCs w:val="18"/>
                              </w:rPr>
                              <w:t xml:space="preserve">Voir modalités </w:t>
                            </w:r>
                            <w:r>
                              <w:rPr>
                                <w:i/>
                                <w:color w:val="FF0000"/>
                                <w:sz w:val="18"/>
                                <w:szCs w:val="18"/>
                              </w:rPr>
                              <w:t>d’obtention du certificat de signature électronique fourni en annexe au présent document et le circuit de signature.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C5D8EC7" id="_x0000_s1027" type="#_x0000_t202" style="position:absolute;margin-left:-.75pt;margin-top:19.05pt;width:462pt;height:54.6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">
                <v:textbox>
                  <w:txbxContent>
                    <w:p w14:paraId="673199FB" w14:textId="77777777" w:rsidR="008E534C" w:rsidRPr="00810998" w:rsidRDefault="008E534C" w:rsidP="008E534C">
                      <w:pPr>
                        <w:jc w:val="both"/>
                        <w:rPr>
                          <w:b/>
                          <w:sz w:val="18"/>
                          <w:szCs w:val="18"/>
                        </w:rPr>
                      </w:pPr>
                      <w:r w:rsidRPr="00810998">
                        <w:rPr>
                          <w:b/>
                          <w:sz w:val="18"/>
                          <w:szCs w:val="18"/>
                        </w:rPr>
                        <w:t>*</w:t>
                      </w:r>
                      <w:r w:rsidRPr="00810998">
                        <w:rPr>
                          <w:noProof/>
                          <w:sz w:val="18"/>
                          <w:szCs w:val="18"/>
                        </w:rPr>
                        <w:drawing>
                          <wp:inline distT="0" distB="0" distL="0" distR="0" wp14:anchorId="4948A1EE" wp14:editId="02791563">
                            <wp:extent cx="191135" cy="159343"/>
                            <wp:effectExtent l="0" t="0" r="0" b="0"/>
                            <wp:docPr id="13" name="Image 13" descr="RÃ©sultat de recherche d'images pour &quot;signe attent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signe attention&quo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989" cy="190900"/>
                                    </a:xfrm>
                                    <a:prstGeom prst="rect">
                                      <a:avLst/>
                                    </a:prstGeom>
                                    <a:noFill/>
                                    <a:ln>
                                      <a:noFill/>
                                    </a:ln>
                                  </pic:spPr>
                                </pic:pic>
                              </a:graphicData>
                            </a:graphic>
                          </wp:inline>
                        </w:drawing>
                      </w:r>
                      <w:r w:rsidRPr="00810998">
                        <w:rPr>
                          <w:b/>
                          <w:sz w:val="18"/>
                          <w:szCs w:val="18"/>
                        </w:rPr>
                        <w:t xml:space="preserve"> Nota : Il sera demandé uniquement à l’attributaire du </w:t>
                      </w:r>
                      <w:r>
                        <w:rPr>
                          <w:b/>
                          <w:sz w:val="18"/>
                          <w:szCs w:val="18"/>
                        </w:rPr>
                        <w:t>marché</w:t>
                      </w:r>
                      <w:r w:rsidRPr="00810998">
                        <w:rPr>
                          <w:b/>
                          <w:sz w:val="18"/>
                          <w:szCs w:val="18"/>
                        </w:rPr>
                        <w:t xml:space="preserve"> </w:t>
                      </w:r>
                      <w:r>
                        <w:rPr>
                          <w:b/>
                          <w:sz w:val="18"/>
                          <w:szCs w:val="18"/>
                        </w:rPr>
                        <w:t>de signer électroniquement son a</w:t>
                      </w:r>
                      <w:r w:rsidRPr="00810998">
                        <w:rPr>
                          <w:b/>
                          <w:sz w:val="18"/>
                          <w:szCs w:val="18"/>
                        </w:rPr>
                        <w:t>cte d’engagement, après réception du courrier d’attribution.</w:t>
                      </w:r>
                    </w:p>
                    <w:p w14:paraId="74ED28F1" w14:textId="77777777" w:rsidR="008E534C" w:rsidRPr="00810998" w:rsidRDefault="008E534C" w:rsidP="008E534C">
                      <w:pPr>
                        <w:jc w:val="both"/>
                        <w:rPr>
                          <w:b/>
                          <w:color w:val="FF0000"/>
                        </w:rPr>
                      </w:pPr>
                      <w:r w:rsidRPr="00810998">
                        <w:rPr>
                          <w:i/>
                          <w:color w:val="FF0000"/>
                          <w:sz w:val="18"/>
                          <w:szCs w:val="18"/>
                        </w:rPr>
                        <w:t xml:space="preserve">Voir modalités </w:t>
                      </w:r>
                      <w:r>
                        <w:rPr>
                          <w:i/>
                          <w:color w:val="FF0000"/>
                          <w:sz w:val="18"/>
                          <w:szCs w:val="18"/>
                        </w:rPr>
                        <w:t>d’obtention du certificat de signature électronique fourni en annexe au présent document et le circuit de signature.</w:t>
                      </w:r>
                    </w:p>
                  </w:txbxContent>
                </v:textbox>
                <w10:wrap type="square" anchorx="margin"/>
              </v:shape>
            </w:pict>
          </mc:Fallback>
        </mc:AlternateContent>
      </w:r>
      <w:r w:rsidRPr="00CF67E9">
        <w:rPr>
          <w:rFonts w:eastAsiaTheme="minorHAnsi"/>
          <w:color w:val="000000"/>
          <w:sz w:val="18"/>
          <w:szCs w:val="18"/>
          <w:lang w:eastAsia="en-US"/>
        </w:rPr>
        <w:t>Pendant toute la durée du contrat, le fournisseur devra livrer un produit conforme aux échantillons testés.</w:t>
      </w:r>
    </w:p>
    <w:p w14:paraId="07F64609" w14:textId="7F7150DF" w:rsidR="008E534C" w:rsidRPr="00666D2E" w:rsidRDefault="008E534C" w:rsidP="008E534C">
      <w:pPr>
        <w:widowControl/>
        <w:jc w:val="both"/>
      </w:pPr>
    </w:p>
    <w:p w14:paraId="0DE97774" w14:textId="02BEC157" w:rsidR="008E534C" w:rsidRPr="00666D2E" w:rsidRDefault="008E534C" w:rsidP="008E534C">
      <w:pPr>
        <w:pStyle w:val="RedTxt"/>
        <w:jc w:val="both"/>
      </w:pPr>
      <w:r w:rsidRPr="00666D2E">
        <w:t>Conformément à l'article R.2144-7 du Code de la commande publique, le candidat retenu ne saurait être désigné définitivement comme titulaire de l’accord-cadre qu'à la condition de produire dans un délai imparti les documents justificatifs, les moyens de preuve, les compléments ou explications requis par l’acheteur, conformément à l’article R.2143-3 du Code précité.</w:t>
      </w:r>
    </w:p>
    <w:p w14:paraId="509848C0" w14:textId="1D1293B0" w:rsidR="008E534C" w:rsidRPr="00666D2E" w:rsidRDefault="008E534C" w:rsidP="008E534C">
      <w:pPr>
        <w:pStyle w:val="RedTxt"/>
        <w:jc w:val="both"/>
      </w:pPr>
    </w:p>
    <w:p w14:paraId="7D2BBCA5" w14:textId="6C91AA3C" w:rsidR="008E534C" w:rsidRPr="00666D2E" w:rsidRDefault="008E534C" w:rsidP="008E534C">
      <w:pPr>
        <w:pStyle w:val="Default"/>
        <w:jc w:val="both"/>
        <w:rPr>
          <w:color w:val="auto"/>
          <w:sz w:val="18"/>
          <w:szCs w:val="18"/>
        </w:rPr>
      </w:pPr>
      <w:r w:rsidRPr="00666D2E">
        <w:rPr>
          <w:b/>
          <w:bCs/>
          <w:color w:val="auto"/>
          <w:sz w:val="18"/>
          <w:szCs w:val="18"/>
        </w:rPr>
        <w:t xml:space="preserve">ATTENTION </w:t>
      </w:r>
      <w:r w:rsidRPr="00666D2E">
        <w:rPr>
          <w:color w:val="auto"/>
          <w:sz w:val="18"/>
          <w:szCs w:val="18"/>
        </w:rPr>
        <w:t xml:space="preserve">: si le candidat vient à être désigné attributaire et que les attestations de régularité fiscale et sociale n’ont pas été fournies à l’appui de sa candidature ou ne sont pas à jour, il disposera d’un délai maximum de </w:t>
      </w:r>
      <w:r w:rsidRPr="00666D2E">
        <w:rPr>
          <w:b/>
          <w:color w:val="auto"/>
          <w:sz w:val="18"/>
          <w:szCs w:val="18"/>
          <w:u w:val="single"/>
        </w:rPr>
        <w:t>7 jours francs</w:t>
      </w:r>
      <w:r w:rsidRPr="00666D2E">
        <w:rPr>
          <w:color w:val="auto"/>
          <w:sz w:val="18"/>
          <w:szCs w:val="18"/>
        </w:rPr>
        <w:t xml:space="preserve"> à compter de la réception de la demande faite par </w:t>
      </w:r>
      <w:r w:rsidR="00BF120C" w:rsidRPr="00BF120C">
        <w:rPr>
          <w:color w:val="auto"/>
          <w:sz w:val="18"/>
          <w:szCs w:val="18"/>
        </w:rPr>
        <w:t>la SEML AGRIVALYS 71</w:t>
      </w:r>
      <w:r w:rsidR="00BF120C">
        <w:rPr>
          <w:color w:val="auto"/>
          <w:sz w:val="18"/>
          <w:szCs w:val="18"/>
        </w:rPr>
        <w:t xml:space="preserve"> </w:t>
      </w:r>
      <w:r w:rsidRPr="00666D2E">
        <w:rPr>
          <w:color w:val="auto"/>
          <w:sz w:val="18"/>
          <w:szCs w:val="18"/>
        </w:rPr>
        <w:t>pour produire ses attestations officielles attestant de sa régularité fiscale et sociale</w:t>
      </w:r>
      <w:r w:rsidRPr="00666D2E">
        <w:rPr>
          <w:bCs/>
          <w:color w:val="auto"/>
          <w:sz w:val="18"/>
          <w:szCs w:val="18"/>
        </w:rPr>
        <w:t xml:space="preserve">. </w:t>
      </w:r>
    </w:p>
    <w:p w14:paraId="11F11069" w14:textId="77777777" w:rsidR="008E534C" w:rsidRPr="00666D2E" w:rsidRDefault="008E534C" w:rsidP="008E534C">
      <w:pPr>
        <w:pStyle w:val="Default"/>
        <w:jc w:val="both"/>
        <w:rPr>
          <w:color w:val="auto"/>
          <w:sz w:val="18"/>
          <w:szCs w:val="18"/>
        </w:rPr>
      </w:pPr>
      <w:r w:rsidRPr="00666D2E">
        <w:rPr>
          <w:color w:val="auto"/>
          <w:sz w:val="18"/>
          <w:szCs w:val="18"/>
        </w:rPr>
        <w:lastRenderedPageBreak/>
        <w:t>Les certificats attestant de la régularité fiscale et sociale sont à demander aux administrations concernées qui peuvent mettre plusieurs jours pour les</w:t>
      </w:r>
      <w:r w:rsidRPr="00666D2E">
        <w:rPr>
          <w:b/>
          <w:bCs/>
          <w:color w:val="auto"/>
          <w:sz w:val="18"/>
          <w:szCs w:val="18"/>
        </w:rPr>
        <w:t xml:space="preserve"> </w:t>
      </w:r>
      <w:r w:rsidRPr="00666D2E">
        <w:rPr>
          <w:color w:val="auto"/>
          <w:sz w:val="18"/>
          <w:szCs w:val="18"/>
        </w:rPr>
        <w:t xml:space="preserve">produire. </w:t>
      </w:r>
    </w:p>
    <w:p w14:paraId="680F5965" w14:textId="77777777" w:rsidR="008E534C" w:rsidRPr="00666D2E" w:rsidRDefault="008E534C" w:rsidP="008E534C">
      <w:pPr>
        <w:pStyle w:val="RedTxt"/>
        <w:jc w:val="both"/>
      </w:pPr>
      <w:r w:rsidRPr="00666D2E">
        <w:rPr>
          <w:b/>
          <w:bCs/>
        </w:rPr>
        <w:t xml:space="preserve">Il est donc fortement conseillé aux candidats de demander ces attestations bien avant la date de remise des offres afin d’être prêts à pouvoir produire ces pièces dans le délai imparti par </w:t>
      </w:r>
      <w:r w:rsidRPr="00666D2E">
        <w:rPr>
          <w:b/>
        </w:rPr>
        <w:t>l’acheteur</w:t>
      </w:r>
      <w:r w:rsidRPr="00666D2E">
        <w:rPr>
          <w:b/>
          <w:bCs/>
        </w:rPr>
        <w:t>.</w:t>
      </w:r>
    </w:p>
    <w:p w14:paraId="2FE55BF2" w14:textId="77777777" w:rsidR="008E534C" w:rsidRPr="00666D2E" w:rsidRDefault="008E534C" w:rsidP="008E534C">
      <w:pPr>
        <w:pStyle w:val="RedTxt"/>
        <w:jc w:val="both"/>
      </w:pPr>
    </w:p>
    <w:p w14:paraId="0D052E1B" w14:textId="77777777" w:rsidR="008E534C" w:rsidRPr="00666D2E" w:rsidRDefault="008E534C" w:rsidP="008E534C">
      <w:pPr>
        <w:pStyle w:val="RedTxt"/>
        <w:jc w:val="both"/>
      </w:pPr>
      <w:r w:rsidRPr="00666D2E">
        <w:t>Le candidat devra également fournir son attestation d’assurance de responsabilité civile avant la notification du marché.</w:t>
      </w:r>
    </w:p>
    <w:p w14:paraId="1AC67776" w14:textId="77777777" w:rsidR="008E534C" w:rsidRPr="00666D2E" w:rsidRDefault="008E534C" w:rsidP="008E534C">
      <w:pPr>
        <w:pStyle w:val="RedTxt"/>
        <w:jc w:val="both"/>
      </w:pPr>
    </w:p>
    <w:p w14:paraId="4AE19F71" w14:textId="77777777" w:rsidR="008E534C" w:rsidRPr="00666D2E" w:rsidRDefault="008E534C" w:rsidP="008E534C">
      <w:pPr>
        <w:pStyle w:val="RedPara"/>
        <w:jc w:val="both"/>
      </w:pPr>
      <w:bookmarkStart w:id="51" w:name="_Toc13489993"/>
      <w:bookmarkStart w:id="52" w:name="_Toc23238500"/>
      <w:bookmarkStart w:id="53" w:name="_Toc26543938"/>
      <w:bookmarkStart w:id="54" w:name="_Toc28599521"/>
      <w:bookmarkStart w:id="55" w:name="_Toc28871703"/>
      <w:bookmarkStart w:id="56" w:name="_Toc30689707"/>
      <w:bookmarkStart w:id="57" w:name="_Toc31878229"/>
      <w:bookmarkStart w:id="58" w:name="_Toc34056371"/>
      <w:bookmarkStart w:id="59" w:name="_Toc42239794"/>
      <w:bookmarkStart w:id="60" w:name="_Toc44058045"/>
      <w:bookmarkStart w:id="61" w:name="_Toc48313948"/>
      <w:bookmarkStart w:id="62" w:name="_Toc56494726"/>
      <w:bookmarkStart w:id="63" w:name="_Toc162606023"/>
      <w:bookmarkStart w:id="64" w:name="_Toc162606088"/>
      <w:r w:rsidRPr="00666D2E">
        <w:t>5.2 Compléments à apporter au cahier des charges</w:t>
      </w:r>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4CAE8705" w14:textId="73BF3378" w:rsidR="008E534C" w:rsidRPr="00666D2E" w:rsidRDefault="008E534C" w:rsidP="008E534C">
      <w:pPr>
        <w:pStyle w:val="RedTxt"/>
        <w:jc w:val="both"/>
      </w:pPr>
      <w:r w:rsidRPr="00666D2E">
        <w:t>Les candidats n'ont pas à apporter de complément au cahier des clauses particulières (CCP).</w:t>
      </w:r>
    </w:p>
    <w:p w14:paraId="5E7EA3E8" w14:textId="77777777" w:rsidR="008E534C" w:rsidRPr="00666D2E" w:rsidRDefault="008E534C" w:rsidP="008E534C">
      <w:pPr>
        <w:pStyle w:val="RedTxt"/>
        <w:jc w:val="both"/>
      </w:pPr>
    </w:p>
    <w:p w14:paraId="3B62D3FF" w14:textId="77777777" w:rsidR="008E534C" w:rsidRPr="00666D2E" w:rsidRDefault="008E534C" w:rsidP="008E534C">
      <w:pPr>
        <w:pStyle w:val="RedPara"/>
        <w:jc w:val="both"/>
      </w:pPr>
      <w:bookmarkStart w:id="65" w:name="_Toc56494727"/>
      <w:bookmarkStart w:id="66" w:name="_Toc162606024"/>
      <w:bookmarkStart w:id="67" w:name="_Toc162606089"/>
      <w:r w:rsidRPr="00666D2E">
        <w:t>5.3 Langue de rédaction des propositions</w:t>
      </w:r>
      <w:bookmarkEnd w:id="65"/>
      <w:bookmarkEnd w:id="66"/>
      <w:bookmarkEnd w:id="67"/>
    </w:p>
    <w:p w14:paraId="596BB9DF" w14:textId="77777777" w:rsidR="008E534C" w:rsidRPr="00666D2E" w:rsidRDefault="008E534C" w:rsidP="008E534C">
      <w:pPr>
        <w:pStyle w:val="RedTxt"/>
        <w:jc w:val="both"/>
      </w:pPr>
      <w:r w:rsidRPr="00666D2E">
        <w:t>Les propositions doivent être rédigées en langue française.</w:t>
      </w:r>
    </w:p>
    <w:p w14:paraId="14C690DB" w14:textId="77777777" w:rsidR="008E534C" w:rsidRPr="00666D2E" w:rsidRDefault="008E534C" w:rsidP="008E534C">
      <w:pPr>
        <w:pStyle w:val="RedTxt"/>
        <w:jc w:val="both"/>
      </w:pPr>
    </w:p>
    <w:p w14:paraId="20AFEA2B" w14:textId="77777777" w:rsidR="008E534C" w:rsidRPr="00666D2E" w:rsidRDefault="008E534C" w:rsidP="008E534C">
      <w:pPr>
        <w:pStyle w:val="RedPara"/>
        <w:jc w:val="both"/>
      </w:pPr>
      <w:bookmarkStart w:id="68" w:name="_Toc56494728"/>
      <w:bookmarkStart w:id="69" w:name="_Toc162606025"/>
      <w:bookmarkStart w:id="70" w:name="_Toc162606090"/>
      <w:r w:rsidRPr="00666D2E">
        <w:t>5.4 Unité monétaire</w:t>
      </w:r>
      <w:bookmarkEnd w:id="68"/>
      <w:bookmarkEnd w:id="69"/>
      <w:bookmarkEnd w:id="70"/>
    </w:p>
    <w:p w14:paraId="17B72779" w14:textId="77777777" w:rsidR="008E534C" w:rsidRPr="00666D2E" w:rsidRDefault="008E534C" w:rsidP="008E534C">
      <w:pPr>
        <w:pStyle w:val="RedTxt"/>
        <w:jc w:val="both"/>
      </w:pPr>
      <w:r w:rsidRPr="00666D2E">
        <w:rPr>
          <w:color w:val="000000" w:themeColor="text1"/>
        </w:rPr>
        <w:t>L’acheteu</w:t>
      </w:r>
      <w:r w:rsidRPr="00666D2E">
        <w:rPr>
          <w:color w:val="7030A0"/>
        </w:rPr>
        <w:t xml:space="preserve">r </w:t>
      </w:r>
      <w:r w:rsidRPr="00666D2E">
        <w:t>conclura le marché dans l'unité monétaire suivante : euro.</w:t>
      </w:r>
    </w:p>
    <w:p w14:paraId="68721B1B" w14:textId="77777777" w:rsidR="008E534C" w:rsidRPr="00666D2E" w:rsidRDefault="008E534C" w:rsidP="008E534C">
      <w:pPr>
        <w:pStyle w:val="RedTxt"/>
        <w:jc w:val="both"/>
      </w:pPr>
    </w:p>
    <w:p w14:paraId="7C86C5F4" w14:textId="77777777" w:rsidR="008E534C" w:rsidRPr="00666D2E" w:rsidRDefault="008E534C" w:rsidP="008E534C">
      <w:pPr>
        <w:pStyle w:val="RedPara"/>
        <w:jc w:val="both"/>
      </w:pPr>
      <w:bookmarkStart w:id="71" w:name="_Toc56494729"/>
      <w:bookmarkStart w:id="72" w:name="_Toc162606026"/>
      <w:bookmarkStart w:id="73" w:name="_Toc162606091"/>
      <w:r w:rsidRPr="00666D2E">
        <w:t>5.5 Conditions d'envoi ou de remise des plis</w:t>
      </w:r>
      <w:bookmarkEnd w:id="71"/>
      <w:bookmarkEnd w:id="72"/>
      <w:bookmarkEnd w:id="73"/>
    </w:p>
    <w:p w14:paraId="2885901C" w14:textId="77777777" w:rsidR="00526230" w:rsidRPr="00666D2E" w:rsidRDefault="00526230" w:rsidP="00526230">
      <w:pPr>
        <w:keepLines/>
        <w:jc w:val="both"/>
        <w:rPr>
          <w:b/>
          <w:sz w:val="18"/>
          <w:szCs w:val="18"/>
        </w:rPr>
      </w:pPr>
      <w:r w:rsidRPr="00666D2E">
        <w:rPr>
          <w:b/>
          <w:sz w:val="18"/>
          <w:szCs w:val="18"/>
          <w:u w:val="single"/>
        </w:rPr>
        <w:t>Important </w:t>
      </w:r>
      <w:r w:rsidRPr="00666D2E">
        <w:rPr>
          <w:b/>
          <w:sz w:val="18"/>
          <w:szCs w:val="18"/>
        </w:rPr>
        <w:t xml:space="preserve">: Conformément à l’article R.2132-7 du Code de la commande publique, la procédure de consultation est entièrement dématérialisée. Aucune remise de pli « papier » ne sera autorisée et tous les échanges (informations, documents…) qui auront lieu au cours de cette procédure s’effectueront </w:t>
      </w:r>
      <w:r w:rsidRPr="00666D2E">
        <w:rPr>
          <w:b/>
          <w:sz w:val="18"/>
          <w:szCs w:val="18"/>
          <w:u w:val="single"/>
        </w:rPr>
        <w:t xml:space="preserve">de manière électronique via la plateforme de dématérialisation </w:t>
      </w:r>
      <w:r>
        <w:rPr>
          <w:b/>
          <w:sz w:val="18"/>
          <w:szCs w:val="18"/>
          <w:u w:val="single"/>
        </w:rPr>
        <w:t xml:space="preserve">ARNIA </w:t>
      </w:r>
      <w:r w:rsidRPr="00666D2E">
        <w:rPr>
          <w:b/>
          <w:sz w:val="18"/>
          <w:szCs w:val="18"/>
        </w:rPr>
        <w:t>(</w:t>
      </w:r>
      <w:r w:rsidRPr="00666D2E">
        <w:rPr>
          <w:b/>
          <w:color w:val="0563C1" w:themeColor="hyperlink"/>
          <w:sz w:val="18"/>
          <w:szCs w:val="18"/>
          <w:u w:val="single"/>
        </w:rPr>
        <w:t>https://marches.ternum-bfc.fr</w:t>
      </w:r>
      <w:r w:rsidRPr="00666D2E">
        <w:rPr>
          <w:b/>
          <w:sz w:val="18"/>
          <w:szCs w:val="18"/>
        </w:rPr>
        <w:t xml:space="preserve">). </w:t>
      </w:r>
    </w:p>
    <w:p w14:paraId="26F63A25" w14:textId="77777777" w:rsidR="00526230" w:rsidRPr="00666D2E" w:rsidRDefault="00526230" w:rsidP="00526230">
      <w:pPr>
        <w:keepLines/>
        <w:jc w:val="both"/>
        <w:rPr>
          <w:b/>
          <w:sz w:val="18"/>
          <w:szCs w:val="18"/>
        </w:rPr>
      </w:pPr>
      <w:r w:rsidRPr="00666D2E">
        <w:rPr>
          <w:b/>
          <w:sz w:val="18"/>
          <w:szCs w:val="18"/>
        </w:rPr>
        <w:t>L’expéditeur des courriels sera « </w:t>
      </w:r>
      <w:r w:rsidRPr="000F4A3C">
        <w:rPr>
          <w:sz w:val="18"/>
          <w:szCs w:val="18"/>
        </w:rPr>
        <w:t>ARNIA – Salle des marchés publics de ARNIA</w:t>
      </w:r>
      <w:r w:rsidRPr="000F4A3C">
        <w:rPr>
          <w:b/>
          <w:sz w:val="18"/>
          <w:szCs w:val="18"/>
        </w:rPr>
        <w:t> </w:t>
      </w:r>
      <w:r w:rsidRPr="00666D2E">
        <w:rPr>
          <w:b/>
          <w:sz w:val="18"/>
          <w:szCs w:val="18"/>
        </w:rPr>
        <w:t xml:space="preserve">». Les candidats doivent veiller sur leur service de messagerie à identifier cet expéditeur comme un expéditeur fiable. </w:t>
      </w:r>
    </w:p>
    <w:p w14:paraId="4F216B37" w14:textId="77777777" w:rsidR="00526230" w:rsidRPr="00666D2E" w:rsidRDefault="00526230" w:rsidP="00526230">
      <w:pPr>
        <w:jc w:val="both"/>
        <w:rPr>
          <w:color w:val="000000"/>
          <w:sz w:val="18"/>
          <w:szCs w:val="18"/>
        </w:rPr>
      </w:pPr>
    </w:p>
    <w:p w14:paraId="501B0BA6" w14:textId="77777777" w:rsidR="00526230" w:rsidRPr="00666D2E" w:rsidRDefault="00526230" w:rsidP="00526230">
      <w:pPr>
        <w:widowControl/>
        <w:jc w:val="both"/>
        <w:rPr>
          <w:rFonts w:eastAsia="Times New Roman"/>
          <w:sz w:val="18"/>
          <w:szCs w:val="18"/>
        </w:rPr>
      </w:pPr>
      <w:r w:rsidRPr="00666D2E">
        <w:rPr>
          <w:rFonts w:eastAsia="Times New Roman"/>
          <w:sz w:val="18"/>
          <w:szCs w:val="18"/>
        </w:rPr>
        <w:t>Afin de pallier des difficultés éventuelles de configuration ou d’utilisation de la plateforme</w:t>
      </w:r>
      <w:r>
        <w:rPr>
          <w:rFonts w:eastAsia="Times New Roman"/>
          <w:sz w:val="18"/>
          <w:szCs w:val="18"/>
        </w:rPr>
        <w:t xml:space="preserve"> ARNIA,</w:t>
      </w:r>
      <w:r w:rsidRPr="00666D2E">
        <w:rPr>
          <w:rFonts w:eastAsia="Times New Roman"/>
          <w:sz w:val="18"/>
          <w:szCs w:val="18"/>
        </w:rPr>
        <w:t xml:space="preserve"> </w:t>
      </w:r>
      <w:r w:rsidRPr="00CF67E9">
        <w:rPr>
          <w:rFonts w:eastAsia="Times New Roman"/>
          <w:b/>
          <w:bCs/>
          <w:sz w:val="18"/>
          <w:szCs w:val="18"/>
        </w:rPr>
        <w:t xml:space="preserve">la SEML </w:t>
      </w:r>
      <w:proofErr w:type="spellStart"/>
      <w:r w:rsidRPr="00CF67E9">
        <w:rPr>
          <w:rFonts w:eastAsia="Times New Roman"/>
          <w:b/>
          <w:bCs/>
          <w:sz w:val="18"/>
          <w:szCs w:val="18"/>
        </w:rPr>
        <w:t>Agrivalys</w:t>
      </w:r>
      <w:proofErr w:type="spellEnd"/>
      <w:r w:rsidRPr="00CF67E9">
        <w:rPr>
          <w:rFonts w:eastAsia="Times New Roman"/>
          <w:b/>
          <w:bCs/>
          <w:sz w:val="18"/>
          <w:szCs w:val="18"/>
        </w:rPr>
        <w:t xml:space="preserve"> 71</w:t>
      </w:r>
      <w:r>
        <w:rPr>
          <w:rFonts w:eastAsia="Times New Roman"/>
          <w:sz w:val="18"/>
          <w:szCs w:val="18"/>
        </w:rPr>
        <w:t xml:space="preserve"> </w:t>
      </w:r>
      <w:r w:rsidRPr="00666D2E">
        <w:rPr>
          <w:rFonts w:eastAsia="Times New Roman"/>
          <w:b/>
          <w:sz w:val="18"/>
          <w:szCs w:val="18"/>
        </w:rPr>
        <w:t>incite les entreprises à engager la procédure de dépôt de leur pli au moins deux heures avant l’heure limite de remise des plis</w:t>
      </w:r>
      <w:r w:rsidRPr="00666D2E">
        <w:rPr>
          <w:rFonts w:eastAsia="Times New Roman"/>
          <w:sz w:val="18"/>
          <w:szCs w:val="18"/>
        </w:rPr>
        <w:t xml:space="preserve"> et en cas de problème à contacter au plus vite le numéro suivant : 0.970.609.909 (</w:t>
      </w:r>
      <w:r w:rsidRPr="00666D2E">
        <w:rPr>
          <w:rFonts w:eastAsia="Times New Roman"/>
          <w:b/>
          <w:bCs/>
          <w:sz w:val="18"/>
          <w:szCs w:val="18"/>
        </w:rPr>
        <w:t>assistance technique ouverte de 9h à 12h30 et de 13h30 à 19h00 du lundi au vendredi</w:t>
      </w:r>
      <w:r w:rsidRPr="00666D2E">
        <w:rPr>
          <w:rFonts w:eastAsia="Times New Roman"/>
          <w:sz w:val="18"/>
          <w:szCs w:val="18"/>
        </w:rPr>
        <w:t>).</w:t>
      </w:r>
    </w:p>
    <w:p w14:paraId="389AC402" w14:textId="77777777" w:rsidR="00526230" w:rsidRPr="00666D2E" w:rsidRDefault="00526230" w:rsidP="00526230">
      <w:pPr>
        <w:widowControl/>
        <w:jc w:val="both"/>
        <w:rPr>
          <w:rFonts w:eastAsia="Times New Roman"/>
          <w:sz w:val="18"/>
          <w:szCs w:val="18"/>
        </w:rPr>
      </w:pPr>
      <w:r w:rsidRPr="00666D2E">
        <w:rPr>
          <w:rFonts w:eastAsia="Times New Roman"/>
          <w:sz w:val="18"/>
          <w:szCs w:val="18"/>
        </w:rPr>
        <w:t xml:space="preserve">Par ailleurs et pour les entreprises qui feraient leur premier essai de remise de pli par voie électronique, </w:t>
      </w:r>
      <w:r w:rsidRPr="00CF67E9">
        <w:rPr>
          <w:rFonts w:eastAsia="Times New Roman"/>
          <w:b/>
          <w:bCs/>
          <w:sz w:val="18"/>
          <w:szCs w:val="18"/>
        </w:rPr>
        <w:t xml:space="preserve">la SEML </w:t>
      </w:r>
      <w:proofErr w:type="spellStart"/>
      <w:r w:rsidRPr="00CF67E9">
        <w:rPr>
          <w:rFonts w:eastAsia="Times New Roman"/>
          <w:b/>
          <w:bCs/>
          <w:sz w:val="18"/>
          <w:szCs w:val="18"/>
        </w:rPr>
        <w:t>Agrivalys</w:t>
      </w:r>
      <w:proofErr w:type="spellEnd"/>
      <w:r w:rsidRPr="00CF67E9">
        <w:rPr>
          <w:rFonts w:eastAsia="Times New Roman"/>
          <w:b/>
          <w:bCs/>
          <w:sz w:val="18"/>
          <w:szCs w:val="18"/>
        </w:rPr>
        <w:t xml:space="preserve"> 71 </w:t>
      </w:r>
      <w:r w:rsidRPr="00CF67E9">
        <w:rPr>
          <w:rFonts w:eastAsia="Times New Roman"/>
          <w:sz w:val="18"/>
          <w:szCs w:val="18"/>
        </w:rPr>
        <w:t xml:space="preserve">recommande </w:t>
      </w:r>
      <w:r w:rsidRPr="00666D2E">
        <w:rPr>
          <w:rFonts w:eastAsia="Times New Roman"/>
          <w:sz w:val="18"/>
          <w:szCs w:val="18"/>
        </w:rPr>
        <w:t xml:space="preserve">de faire un </w:t>
      </w:r>
      <w:r w:rsidRPr="00666D2E">
        <w:rPr>
          <w:rFonts w:eastAsia="Times New Roman"/>
          <w:b/>
          <w:sz w:val="18"/>
          <w:szCs w:val="18"/>
        </w:rPr>
        <w:t>test</w:t>
      </w:r>
      <w:r w:rsidRPr="00666D2E">
        <w:rPr>
          <w:rFonts w:eastAsia="Times New Roman"/>
          <w:sz w:val="18"/>
          <w:szCs w:val="18"/>
        </w:rPr>
        <w:t xml:space="preserve"> une semaine avant la date limite de remise des plis (</w:t>
      </w:r>
      <w:hyperlink r:id="rId11" w:history="1">
        <w:r w:rsidRPr="00666D2E">
          <w:rPr>
            <w:rFonts w:eastAsia="Times New Roman"/>
            <w:color w:val="0563C1" w:themeColor="hyperlink"/>
            <w:sz w:val="18"/>
            <w:szCs w:val="18"/>
            <w:u w:val="single"/>
          </w:rPr>
          <w:t>https://marches.ternum-bfc.fr</w:t>
        </w:r>
      </w:hyperlink>
      <w:r w:rsidRPr="00666D2E">
        <w:rPr>
          <w:rFonts w:eastAsia="Times New Roman"/>
          <w:sz w:val="18"/>
          <w:szCs w:val="18"/>
        </w:rPr>
        <w:t xml:space="preserve"> - procédure dans le menu « se préparer à répondre »).</w:t>
      </w:r>
    </w:p>
    <w:p w14:paraId="245E5F5D" w14:textId="77777777" w:rsidR="00526230" w:rsidRPr="00666D2E" w:rsidRDefault="00526230" w:rsidP="00526230">
      <w:pPr>
        <w:keepLines/>
        <w:jc w:val="both"/>
        <w:rPr>
          <w:color w:val="FF0000"/>
          <w:sz w:val="18"/>
          <w:szCs w:val="18"/>
        </w:rPr>
      </w:pPr>
    </w:p>
    <w:p w14:paraId="537D3612" w14:textId="77777777" w:rsidR="00526230" w:rsidRPr="00666D2E" w:rsidRDefault="00526230" w:rsidP="00526230">
      <w:pPr>
        <w:jc w:val="both"/>
        <w:rPr>
          <w:sz w:val="18"/>
          <w:szCs w:val="18"/>
        </w:rPr>
      </w:pPr>
      <w:r w:rsidRPr="00666D2E">
        <w:rPr>
          <w:sz w:val="18"/>
          <w:szCs w:val="18"/>
        </w:rPr>
        <w:t xml:space="preserve">- Les documents fournis devront être au format </w:t>
      </w:r>
      <w:proofErr w:type="spellStart"/>
      <w:r w:rsidRPr="00666D2E">
        <w:rPr>
          <w:sz w:val="18"/>
          <w:szCs w:val="18"/>
        </w:rPr>
        <w:t>pdf</w:t>
      </w:r>
      <w:proofErr w:type="spellEnd"/>
      <w:r w:rsidRPr="00666D2E">
        <w:rPr>
          <w:sz w:val="18"/>
          <w:szCs w:val="18"/>
        </w:rPr>
        <w:t>, jpeg, html ou à des formats compatibles avec pack office 2021 (</w:t>
      </w:r>
      <w:proofErr w:type="spellStart"/>
      <w:r w:rsidRPr="00666D2E">
        <w:rPr>
          <w:sz w:val="18"/>
          <w:szCs w:val="18"/>
        </w:rPr>
        <w:t>word</w:t>
      </w:r>
      <w:proofErr w:type="spellEnd"/>
      <w:r w:rsidRPr="00666D2E">
        <w:rPr>
          <w:sz w:val="18"/>
          <w:szCs w:val="18"/>
        </w:rPr>
        <w:t xml:space="preserve">, </w:t>
      </w:r>
      <w:proofErr w:type="spellStart"/>
      <w:r w:rsidRPr="00666D2E">
        <w:rPr>
          <w:sz w:val="18"/>
          <w:szCs w:val="18"/>
        </w:rPr>
        <w:t>excel</w:t>
      </w:r>
      <w:proofErr w:type="spellEnd"/>
      <w:r w:rsidRPr="00666D2E">
        <w:rPr>
          <w:sz w:val="18"/>
          <w:szCs w:val="18"/>
        </w:rPr>
        <w:t xml:space="preserve">, </w:t>
      </w:r>
      <w:proofErr w:type="spellStart"/>
      <w:r w:rsidRPr="00666D2E">
        <w:rPr>
          <w:sz w:val="18"/>
          <w:szCs w:val="18"/>
        </w:rPr>
        <w:t>powerpoint</w:t>
      </w:r>
      <w:proofErr w:type="spellEnd"/>
      <w:r w:rsidRPr="00666D2E">
        <w:rPr>
          <w:sz w:val="18"/>
          <w:szCs w:val="18"/>
        </w:rPr>
        <w:t xml:space="preserve">). </w:t>
      </w:r>
    </w:p>
    <w:p w14:paraId="05902EBA" w14:textId="77777777" w:rsidR="00526230" w:rsidRPr="00666D2E" w:rsidRDefault="00526230" w:rsidP="00526230">
      <w:pPr>
        <w:jc w:val="both"/>
        <w:rPr>
          <w:color w:val="000000"/>
          <w:sz w:val="10"/>
          <w:szCs w:val="10"/>
        </w:rPr>
      </w:pPr>
    </w:p>
    <w:p w14:paraId="075D556A" w14:textId="77777777" w:rsidR="00526230" w:rsidRPr="00666D2E" w:rsidRDefault="00526230" w:rsidP="00526230">
      <w:pPr>
        <w:jc w:val="both"/>
        <w:rPr>
          <w:color w:val="000000"/>
          <w:sz w:val="18"/>
          <w:szCs w:val="18"/>
        </w:rPr>
      </w:pPr>
      <w:r w:rsidRPr="00666D2E">
        <w:rPr>
          <w:color w:val="000000"/>
          <w:sz w:val="18"/>
          <w:szCs w:val="18"/>
        </w:rPr>
        <w:t>- La transmission fait l'objet d'une date certaine de réception et d'un accusé de réception électronique. Les plis transmis par voie électronique sont horodatés.</w:t>
      </w:r>
    </w:p>
    <w:p w14:paraId="22A26DB2" w14:textId="77777777" w:rsidR="00526230" w:rsidRPr="00666D2E" w:rsidRDefault="00526230" w:rsidP="00526230">
      <w:pPr>
        <w:jc w:val="both"/>
        <w:rPr>
          <w:color w:val="000000"/>
          <w:sz w:val="18"/>
          <w:szCs w:val="18"/>
        </w:rPr>
      </w:pPr>
    </w:p>
    <w:p w14:paraId="60E43D57" w14:textId="1F85B224" w:rsidR="00CF67E9" w:rsidRPr="004E1BAB" w:rsidRDefault="00526230" w:rsidP="008E534C">
      <w:pPr>
        <w:jc w:val="both"/>
        <w:rPr>
          <w:b/>
          <w:bCs/>
          <w:color w:val="000000"/>
          <w:sz w:val="18"/>
          <w:szCs w:val="18"/>
        </w:rPr>
      </w:pPr>
      <w:r w:rsidRPr="00666D2E">
        <w:rPr>
          <w:b/>
          <w:bCs/>
          <w:color w:val="000000"/>
          <w:sz w:val="18"/>
          <w:szCs w:val="18"/>
        </w:rPr>
        <w:t xml:space="preserve">Les dossiers qui parviendraient après la date et l'heure limites indiquées en page de garde du présent règlement de la consultation ne seront pas ouverts. </w:t>
      </w:r>
    </w:p>
    <w:p w14:paraId="62EA1DC8" w14:textId="77777777" w:rsidR="00CF67E9" w:rsidRPr="00666D2E" w:rsidRDefault="00CF67E9" w:rsidP="008E534C">
      <w:pPr>
        <w:jc w:val="both"/>
        <w:rPr>
          <w:color w:val="000000"/>
          <w:sz w:val="10"/>
          <w:szCs w:val="10"/>
        </w:rPr>
      </w:pPr>
    </w:p>
    <w:p w14:paraId="4E676783" w14:textId="77777777" w:rsidR="008E534C" w:rsidRPr="00666D2E" w:rsidRDefault="008E534C" w:rsidP="008E534C">
      <w:pPr>
        <w:keepLines/>
        <w:jc w:val="both"/>
        <w:rPr>
          <w:b/>
          <w:sz w:val="18"/>
          <w:szCs w:val="18"/>
        </w:rPr>
      </w:pPr>
      <w:r w:rsidRPr="00666D2E">
        <w:rPr>
          <w:b/>
          <w:noProof/>
          <w:sz w:val="18"/>
          <w:szCs w:val="18"/>
        </w:rPr>
        <mc:AlternateContent>
          <mc:Choice Requires="wps">
            <w:drawing>
              <wp:anchor distT="0" distB="0" distL="114300" distR="114300" simplePos="0" relativeHeight="251661312" behindDoc="0" locked="0" layoutInCell="1" allowOverlap="1" wp14:anchorId="7E1362A8" wp14:editId="6704CCEE">
                <wp:simplePos x="0" y="0"/>
                <wp:positionH relativeFrom="margin">
                  <wp:posOffset>-54788</wp:posOffset>
                </wp:positionH>
                <wp:positionV relativeFrom="paragraph">
                  <wp:posOffset>76860</wp:posOffset>
                </wp:positionV>
                <wp:extent cx="6356757" cy="1722120"/>
                <wp:effectExtent l="0" t="0" r="25400" b="11430"/>
                <wp:wrapNone/>
                <wp:docPr id="6" name="Rectangle 6"/>
                <wp:cNvGraphicFramePr/>
                <a:graphic xmlns:a="http://schemas.openxmlformats.org/drawingml/2006/main">
                  <a:graphicData uri="http://schemas.microsoft.com/office/word/2010/wordprocessingShape">
                    <wps:wsp>
                      <wps:cNvSpPr/>
                      <wps:spPr>
                        <a:xfrm>
                          <a:off x="0" y="0"/>
                          <a:ext cx="6356757" cy="17221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7AC1F0D6" id="Rectangle 6" o:spid="_x0000_s1026" style="position:absolute;margin-left:-4.3pt;margin-top:6.05pt;width:500.55pt;height:135.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" filled="f" strokecolor="windowText" strokeweight="1pt">
                <w10:wrap anchorx="margin"/>
              </v:rect>
            </w:pict>
          </mc:Fallback>
        </mc:AlternateContent>
      </w:r>
    </w:p>
    <w:p w14:paraId="6FFAE18E" w14:textId="77777777" w:rsidR="008E534C" w:rsidRPr="00666D2E" w:rsidRDefault="008E534C" w:rsidP="008E534C">
      <w:pPr>
        <w:keepLines/>
        <w:ind w:hanging="284"/>
        <w:jc w:val="both"/>
        <w:rPr>
          <w:b/>
          <w:sz w:val="18"/>
          <w:szCs w:val="18"/>
        </w:rPr>
      </w:pPr>
      <w:r w:rsidRPr="00666D2E">
        <w:rPr>
          <w:sz w:val="18"/>
          <w:szCs w:val="18"/>
        </w:rPr>
        <w:t xml:space="preserve"> </w:t>
      </w:r>
      <w:r w:rsidRPr="00666D2E">
        <w:rPr>
          <w:noProof/>
          <w:sz w:val="18"/>
          <w:szCs w:val="18"/>
        </w:rPr>
        <w:t xml:space="preserve">     </w:t>
      </w:r>
      <w:r w:rsidRPr="00666D2E">
        <w:rPr>
          <w:noProof/>
          <w:sz w:val="18"/>
          <w:szCs w:val="18"/>
        </w:rPr>
        <w:drawing>
          <wp:inline distT="0" distB="0" distL="0" distR="0" wp14:anchorId="0C2306C2" wp14:editId="36C6FB5F">
            <wp:extent cx="277119" cy="231025"/>
            <wp:effectExtent l="0" t="0" r="8890" b="0"/>
            <wp:docPr id="5" name="Image 5" descr="RÃ©sultat de recherche d'images pour &quot;signe attention&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Ã©sultat de recherche d'images pour &quot;signe attention&quo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3801" cy="269943"/>
                    </a:xfrm>
                    <a:prstGeom prst="rect">
                      <a:avLst/>
                    </a:prstGeom>
                    <a:noFill/>
                    <a:ln>
                      <a:noFill/>
                    </a:ln>
                  </pic:spPr>
                </pic:pic>
              </a:graphicData>
            </a:graphic>
          </wp:inline>
        </w:drawing>
      </w:r>
      <w:r w:rsidRPr="00666D2E">
        <w:rPr>
          <w:sz w:val="18"/>
          <w:szCs w:val="18"/>
        </w:rPr>
        <w:t xml:space="preserve"> </w:t>
      </w:r>
      <w:r w:rsidRPr="00666D2E">
        <w:rPr>
          <w:b/>
          <w:sz w:val="18"/>
          <w:szCs w:val="18"/>
          <w:u w:val="single"/>
        </w:rPr>
        <w:t>Lors de la remise dématérialisée d’une offre, aucun document n’est à signer.</w:t>
      </w:r>
    </w:p>
    <w:p w14:paraId="06AC040B" w14:textId="77777777" w:rsidR="008E534C" w:rsidRPr="00666D2E" w:rsidRDefault="008E534C" w:rsidP="008E534C">
      <w:pPr>
        <w:keepLines/>
        <w:jc w:val="both"/>
        <w:rPr>
          <w:b/>
          <w:sz w:val="10"/>
          <w:szCs w:val="10"/>
          <w:u w:val="single"/>
        </w:rPr>
      </w:pPr>
    </w:p>
    <w:p w14:paraId="1023CC6D" w14:textId="670FC207" w:rsidR="008E534C" w:rsidRPr="00666D2E" w:rsidRDefault="008E534C" w:rsidP="008E534C">
      <w:pPr>
        <w:keepLines/>
        <w:jc w:val="both"/>
        <w:rPr>
          <w:sz w:val="18"/>
          <w:szCs w:val="18"/>
        </w:rPr>
      </w:pPr>
      <w:r w:rsidRPr="00666D2E">
        <w:rPr>
          <w:b/>
          <w:sz w:val="18"/>
          <w:szCs w:val="18"/>
        </w:rPr>
        <w:t xml:space="preserve">Il sera en effet uniquement demandé à l’attributaire de signer électroniquement son acte d’engagement, juste avant la notification du marché </w:t>
      </w:r>
      <w:r w:rsidRPr="00666D2E">
        <w:rPr>
          <w:sz w:val="18"/>
          <w:szCs w:val="18"/>
        </w:rPr>
        <w:t xml:space="preserve">(voir circuit de signature en annexe au présent document), ainsi que le formulaire DC4 en cas de sous-traitance. </w:t>
      </w:r>
    </w:p>
    <w:p w14:paraId="48662E70" w14:textId="77777777" w:rsidR="008E534C" w:rsidRPr="00666D2E" w:rsidRDefault="008E534C" w:rsidP="008E534C">
      <w:pPr>
        <w:keepLines/>
        <w:jc w:val="both"/>
        <w:rPr>
          <w:sz w:val="10"/>
          <w:szCs w:val="10"/>
        </w:rPr>
      </w:pPr>
    </w:p>
    <w:p w14:paraId="13106B69" w14:textId="77777777" w:rsidR="008E534C" w:rsidRPr="00666D2E" w:rsidRDefault="008E534C" w:rsidP="008E534C">
      <w:pPr>
        <w:widowControl/>
        <w:jc w:val="both"/>
        <w:rPr>
          <w:rFonts w:eastAsia="Times New Roman"/>
          <w:color w:val="0563C1" w:themeColor="hyperlink"/>
          <w:sz w:val="18"/>
          <w:szCs w:val="18"/>
          <w:u w:val="single"/>
        </w:rPr>
      </w:pPr>
      <w:r w:rsidRPr="00666D2E">
        <w:rPr>
          <w:rFonts w:eastAsia="Times New Roman"/>
          <w:color w:val="000000"/>
          <w:sz w:val="18"/>
          <w:szCs w:val="18"/>
        </w:rPr>
        <w:t xml:space="preserve">Il est par conséquent fortement recommandé aux candidats de se munir dès à présent d’un certificat de signature électronique parmi la liste de certificats approuvés en France </w:t>
      </w:r>
      <w:hyperlink r:id="rId13" w:history="1">
        <w:r w:rsidRPr="00666D2E">
          <w:rPr>
            <w:rStyle w:val="Lienhypertexte"/>
            <w:sz w:val="18"/>
            <w:szCs w:val="18"/>
          </w:rPr>
          <w:t>https://cyber.gouv.fr/obtenir-un-certificat-de-signature-electronique</w:t>
        </w:r>
      </w:hyperlink>
      <w:r w:rsidRPr="00666D2E">
        <w:rPr>
          <w:rFonts w:eastAsia="Times New Roman"/>
          <w:color w:val="000000"/>
          <w:sz w:val="18"/>
          <w:szCs w:val="18"/>
        </w:rPr>
        <w:t xml:space="preserve">, en s’adressant à l’un des organismes de délivrance répertoriés à l’adresse suivante : </w:t>
      </w:r>
      <w:bookmarkStart w:id="74" w:name="_Hlk168665713"/>
      <w:r w:rsidRPr="00666D2E">
        <w:fldChar w:fldCharType="begin"/>
      </w:r>
      <w:r w:rsidRPr="00666D2E">
        <w:instrText xml:space="preserve"> HYPERLINK "https://cyber.gouv.fr/prestataires-de-services-de-delivrance-de-certificats-de-signature-electronique" </w:instrText>
      </w:r>
      <w:r w:rsidRPr="00666D2E">
        <w:fldChar w:fldCharType="separate"/>
      </w:r>
      <w:r w:rsidRPr="00666D2E">
        <w:rPr>
          <w:rStyle w:val="Lienhypertexte"/>
          <w:sz w:val="18"/>
          <w:szCs w:val="18"/>
        </w:rPr>
        <w:t>https://cyber.gouv.fr/prestataires-de-services-de-delivrance-de-certificats-de-signature-electronique</w:t>
      </w:r>
      <w:r w:rsidRPr="00666D2E">
        <w:rPr>
          <w:rStyle w:val="Lienhypertexte"/>
          <w:sz w:val="18"/>
          <w:szCs w:val="18"/>
        </w:rPr>
        <w:fldChar w:fldCharType="end"/>
      </w:r>
    </w:p>
    <w:bookmarkEnd w:id="74"/>
    <w:p w14:paraId="77F5641F" w14:textId="77777777" w:rsidR="008E534C" w:rsidRPr="00666D2E" w:rsidRDefault="008E534C" w:rsidP="008E534C">
      <w:pPr>
        <w:keepLines/>
        <w:jc w:val="both"/>
        <w:rPr>
          <w:i/>
          <w:sz w:val="18"/>
          <w:szCs w:val="18"/>
        </w:rPr>
      </w:pPr>
      <w:r w:rsidRPr="00666D2E">
        <w:rPr>
          <w:i/>
          <w:color w:val="0563C1" w:themeColor="hyperlink"/>
          <w:sz w:val="18"/>
          <w:szCs w:val="18"/>
          <w:u w:val="single"/>
        </w:rPr>
        <w:t>Nota : Pour plus de renseignements sur les modalités d’obtention du certificat de signature électronique, vous pouvez consulter le guide fourni en annexe du présent règlement de la consultation.</w:t>
      </w:r>
    </w:p>
    <w:p w14:paraId="1C0EF652" w14:textId="77777777" w:rsidR="008E534C" w:rsidRPr="00666D2E" w:rsidRDefault="008E534C" w:rsidP="008E534C">
      <w:pPr>
        <w:keepLines/>
        <w:jc w:val="both"/>
        <w:rPr>
          <w:b/>
          <w:sz w:val="18"/>
          <w:szCs w:val="18"/>
          <w:u w:val="single"/>
        </w:rPr>
      </w:pPr>
    </w:p>
    <w:p w14:paraId="050C616A" w14:textId="77777777" w:rsidR="008E534C" w:rsidRPr="00666D2E" w:rsidRDefault="008E534C" w:rsidP="008E534C">
      <w:pPr>
        <w:keepLines/>
        <w:jc w:val="both"/>
        <w:rPr>
          <w:b/>
          <w:sz w:val="18"/>
          <w:szCs w:val="18"/>
          <w:u w:val="single"/>
        </w:rPr>
      </w:pPr>
    </w:p>
    <w:p w14:paraId="4701C6C5" w14:textId="77777777" w:rsidR="008E534C" w:rsidRPr="00666D2E" w:rsidRDefault="008E534C" w:rsidP="008E534C">
      <w:pPr>
        <w:keepLines/>
        <w:jc w:val="both"/>
        <w:rPr>
          <w:b/>
          <w:sz w:val="18"/>
          <w:szCs w:val="18"/>
          <w:u w:val="single"/>
        </w:rPr>
      </w:pPr>
      <w:r w:rsidRPr="00666D2E">
        <w:rPr>
          <w:b/>
          <w:sz w:val="18"/>
          <w:szCs w:val="18"/>
          <w:u w:val="single"/>
        </w:rPr>
        <w:t xml:space="preserve">NB : </w:t>
      </w:r>
      <w:r w:rsidRPr="00666D2E">
        <w:rPr>
          <w:b/>
          <w:color w:val="000000"/>
          <w:sz w:val="18"/>
          <w:szCs w:val="18"/>
          <w:u w:val="single"/>
        </w:rPr>
        <w:t>Conformément à l’article R2151-6 du code de la commande publique, chaque pli électronique transmis par le candidat via la plateforme de dématérialisation Territoires Numériques Bourgogne-Franche-Comté en réponse à la consultation est considéré comme une offre et à ce titre, il doit comprendre l’ensemble des pièces exigées à l’article 5.1 du règlement de la consultation.</w:t>
      </w:r>
    </w:p>
    <w:p w14:paraId="2A33544D" w14:textId="77777777" w:rsidR="008E534C" w:rsidRPr="00666D2E" w:rsidRDefault="008E534C" w:rsidP="008E534C">
      <w:pPr>
        <w:widowControl/>
        <w:autoSpaceDE/>
        <w:autoSpaceDN/>
        <w:adjustRightInd/>
        <w:spacing w:after="160" w:line="259" w:lineRule="auto"/>
        <w:rPr>
          <w:b/>
          <w:color w:val="000000"/>
          <w:sz w:val="18"/>
          <w:szCs w:val="18"/>
          <w:u w:val="single"/>
        </w:rPr>
      </w:pPr>
      <w:r w:rsidRPr="00666D2E">
        <w:rPr>
          <w:b/>
          <w:color w:val="000000"/>
          <w:sz w:val="18"/>
          <w:szCs w:val="18"/>
          <w:u w:val="single"/>
        </w:rPr>
        <w:t>En cas de pluralité d’offres remise par le même candidat, seul le dernier pli sera ouvert par l’acheteur et pris en compte.</w:t>
      </w:r>
    </w:p>
    <w:p w14:paraId="0E35D48F" w14:textId="1BE1907B" w:rsidR="008E534C" w:rsidRPr="00666D2E" w:rsidRDefault="008E534C" w:rsidP="008E534C">
      <w:pPr>
        <w:jc w:val="both"/>
        <w:rPr>
          <w:color w:val="000000"/>
          <w:sz w:val="18"/>
          <w:szCs w:val="18"/>
        </w:rPr>
      </w:pPr>
      <w:r w:rsidRPr="00666D2E">
        <w:rPr>
          <w:b/>
          <w:color w:val="000000"/>
          <w:sz w:val="18"/>
          <w:szCs w:val="18"/>
          <w:u w:val="single"/>
        </w:rPr>
        <w:t>Copie de sauvegarde</w:t>
      </w:r>
      <w:r w:rsidRPr="00666D2E">
        <w:rPr>
          <w:color w:val="000000"/>
          <w:sz w:val="18"/>
          <w:szCs w:val="18"/>
        </w:rPr>
        <w:t xml:space="preserve"> : Conformément à l’article R.2132-11 du Code de la commande publique, les entreprises peuvent transmettre une copie de sauvegarde de leurs plis remis par voie électronique sur support physique ou sur support papier, dans les conditions prévues à </w:t>
      </w:r>
      <w:r w:rsidR="00526230" w:rsidRPr="000F4A3C">
        <w:rPr>
          <w:sz w:val="18"/>
          <w:szCs w:val="18"/>
        </w:rPr>
        <w:t xml:space="preserve">l’arrêté du 14 avril 2023 </w:t>
      </w:r>
      <w:r w:rsidRPr="00666D2E">
        <w:rPr>
          <w:color w:val="000000"/>
          <w:sz w:val="18"/>
          <w:szCs w:val="18"/>
        </w:rPr>
        <w:t xml:space="preserve">fixant les modalités de mise à disposition des documents de la </w:t>
      </w:r>
      <w:r w:rsidRPr="00666D2E">
        <w:rPr>
          <w:color w:val="000000"/>
          <w:sz w:val="18"/>
          <w:szCs w:val="18"/>
        </w:rPr>
        <w:lastRenderedPageBreak/>
        <w:t>consultation et de la copie de sauvegarde. Elle ne peut être ouverte que dans les cas prévus par l’article 2 de cet arrêté.</w:t>
      </w:r>
    </w:p>
    <w:p w14:paraId="42282979" w14:textId="2CC81606" w:rsidR="008E534C" w:rsidRPr="00666D2E" w:rsidRDefault="008E534C" w:rsidP="008E534C">
      <w:pPr>
        <w:jc w:val="both"/>
        <w:rPr>
          <w:color w:val="000000"/>
          <w:sz w:val="18"/>
          <w:szCs w:val="18"/>
        </w:rPr>
      </w:pPr>
      <w:r w:rsidRPr="00666D2E">
        <w:rPr>
          <w:color w:val="000000"/>
          <w:sz w:val="18"/>
          <w:szCs w:val="18"/>
        </w:rPr>
        <w:t>Cette copie de sauvegarde devra être placée dans un pli scellé comportant la mention lisible « copie de sauvegarde de l’offre de la société……………………</w:t>
      </w:r>
      <w:proofErr w:type="gramStart"/>
      <w:r w:rsidRPr="00666D2E">
        <w:rPr>
          <w:color w:val="000000"/>
          <w:sz w:val="18"/>
          <w:szCs w:val="18"/>
        </w:rPr>
        <w:t>…….</w:t>
      </w:r>
      <w:proofErr w:type="gramEnd"/>
      <w:r w:rsidRPr="00666D2E">
        <w:rPr>
          <w:color w:val="000000"/>
          <w:sz w:val="18"/>
          <w:szCs w:val="18"/>
        </w:rPr>
        <w:t>.remise dans le cadre de la consultation relative à «</w:t>
      </w:r>
      <w:r w:rsidR="00CF67E9" w:rsidRPr="00CF67E9">
        <w:rPr>
          <w:i/>
          <w:iCs/>
          <w:color w:val="000000"/>
          <w:sz w:val="18"/>
          <w:szCs w:val="18"/>
        </w:rPr>
        <w:t>Fourniture d’antigènes et de réactifs de biologie vétérinaire pour la SEML AGRIVALYS 71</w:t>
      </w:r>
      <w:r w:rsidRPr="00666D2E">
        <w:rPr>
          <w:color w:val="000000"/>
          <w:sz w:val="18"/>
          <w:szCs w:val="18"/>
        </w:rPr>
        <w:t>»</w:t>
      </w:r>
    </w:p>
    <w:p w14:paraId="19CBD14A" w14:textId="77777777" w:rsidR="008E534C" w:rsidRPr="00666D2E" w:rsidRDefault="008E534C" w:rsidP="008E534C">
      <w:pPr>
        <w:jc w:val="both"/>
        <w:rPr>
          <w:color w:val="000000"/>
          <w:sz w:val="18"/>
          <w:szCs w:val="18"/>
        </w:rPr>
      </w:pPr>
    </w:p>
    <w:p w14:paraId="3B28BE8D" w14:textId="77777777" w:rsidR="008E534C" w:rsidRPr="00666D2E" w:rsidRDefault="008E534C" w:rsidP="008E534C">
      <w:pPr>
        <w:jc w:val="both"/>
        <w:rPr>
          <w:color w:val="000000"/>
          <w:sz w:val="18"/>
          <w:szCs w:val="18"/>
        </w:rPr>
      </w:pPr>
      <w:r w:rsidRPr="00666D2E">
        <w:rPr>
          <w:color w:val="000000"/>
          <w:sz w:val="18"/>
          <w:szCs w:val="18"/>
        </w:rPr>
        <w:t xml:space="preserve">Cette copie de sauvegarde devra parvenir dans les délais impartis pour la remise des plis et sera transmise par voie postale ou remise contre récépissé à l'adresse suivante : </w:t>
      </w:r>
    </w:p>
    <w:p w14:paraId="252309AE" w14:textId="77777777" w:rsidR="008E534C" w:rsidRPr="00666D2E" w:rsidRDefault="008E534C" w:rsidP="008E534C">
      <w:pPr>
        <w:keepLines/>
        <w:jc w:val="both"/>
        <w:rPr>
          <w:color w:val="000000"/>
          <w:sz w:val="10"/>
          <w:szCs w:val="10"/>
        </w:rPr>
      </w:pPr>
    </w:p>
    <w:p w14:paraId="06F6CBE5" w14:textId="77777777" w:rsidR="00CF67E9" w:rsidRPr="00CF67E9"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 xml:space="preserve">SEML AGRIVALYS 71 </w:t>
      </w:r>
    </w:p>
    <w:p w14:paraId="44F8C88A" w14:textId="4F24FB8E" w:rsidR="00CF67E9" w:rsidRPr="00CF67E9"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 xml:space="preserve">18 rue de </w:t>
      </w:r>
      <w:proofErr w:type="spellStart"/>
      <w:r w:rsidR="00220B61">
        <w:rPr>
          <w:rFonts w:eastAsiaTheme="minorHAnsi"/>
          <w:color w:val="000000"/>
          <w:sz w:val="18"/>
          <w:szCs w:val="18"/>
          <w:lang w:eastAsia="en-US"/>
        </w:rPr>
        <w:t>F</w:t>
      </w:r>
      <w:r w:rsidRPr="00CF67E9">
        <w:rPr>
          <w:rFonts w:eastAsiaTheme="minorHAnsi"/>
          <w:color w:val="000000"/>
          <w:sz w:val="18"/>
          <w:szCs w:val="18"/>
          <w:lang w:eastAsia="en-US"/>
        </w:rPr>
        <w:t>lacé</w:t>
      </w:r>
      <w:proofErr w:type="spellEnd"/>
      <w:r w:rsidRPr="00CF67E9">
        <w:rPr>
          <w:rFonts w:eastAsiaTheme="minorHAnsi"/>
          <w:color w:val="000000"/>
          <w:sz w:val="18"/>
          <w:szCs w:val="18"/>
          <w:lang w:eastAsia="en-US"/>
        </w:rPr>
        <w:t xml:space="preserve"> </w:t>
      </w:r>
    </w:p>
    <w:p w14:paraId="4303DE76" w14:textId="6DF52C28" w:rsidR="008E534C" w:rsidRDefault="00CF67E9" w:rsidP="00CF67E9">
      <w:pPr>
        <w:widowControl/>
        <w:rPr>
          <w:rFonts w:eastAsiaTheme="minorHAnsi"/>
          <w:color w:val="000000"/>
          <w:sz w:val="18"/>
          <w:szCs w:val="18"/>
          <w:lang w:eastAsia="en-US"/>
        </w:rPr>
      </w:pPr>
      <w:r w:rsidRPr="00CF67E9">
        <w:rPr>
          <w:rFonts w:eastAsiaTheme="minorHAnsi"/>
          <w:color w:val="000000"/>
          <w:sz w:val="18"/>
          <w:szCs w:val="18"/>
          <w:lang w:eastAsia="en-US"/>
        </w:rPr>
        <w:t>71009 MACON Cedex</w:t>
      </w:r>
    </w:p>
    <w:p w14:paraId="71ABEA66" w14:textId="64BE2299" w:rsidR="00CF67E9" w:rsidRDefault="00CF67E9" w:rsidP="00CF67E9">
      <w:pPr>
        <w:widowControl/>
        <w:rPr>
          <w:b/>
          <w:bCs/>
          <w:sz w:val="22"/>
          <w:szCs w:val="22"/>
        </w:rPr>
      </w:pPr>
    </w:p>
    <w:p w14:paraId="6D42289D" w14:textId="77777777" w:rsidR="00526230" w:rsidRPr="00666D2E" w:rsidRDefault="00526230" w:rsidP="00CF67E9">
      <w:pPr>
        <w:widowControl/>
        <w:rPr>
          <w:b/>
          <w:bCs/>
          <w:sz w:val="22"/>
          <w:szCs w:val="22"/>
        </w:rPr>
      </w:pPr>
    </w:p>
    <w:p w14:paraId="4EFBE915" w14:textId="354FF9BA" w:rsidR="001526E0" w:rsidRDefault="008E534C" w:rsidP="001526E0">
      <w:pPr>
        <w:widowControl/>
        <w:rPr>
          <w:b/>
          <w:bCs/>
          <w:sz w:val="22"/>
          <w:szCs w:val="22"/>
        </w:rPr>
      </w:pPr>
      <w:r w:rsidRPr="00666D2E">
        <w:rPr>
          <w:b/>
          <w:bCs/>
          <w:sz w:val="22"/>
          <w:szCs w:val="22"/>
        </w:rPr>
        <w:t xml:space="preserve">5.6 </w:t>
      </w:r>
      <w:bookmarkStart w:id="75" w:name="_Toc472501692"/>
      <w:bookmarkStart w:id="76" w:name="_Toc495326134"/>
      <w:bookmarkStart w:id="77" w:name="_Toc503513115"/>
      <w:bookmarkStart w:id="78" w:name="_Toc503864850"/>
      <w:bookmarkStart w:id="79" w:name="_Toc507424929"/>
      <w:bookmarkStart w:id="80" w:name="_Toc516736008"/>
      <w:bookmarkStart w:id="81" w:name="_Toc13489997"/>
      <w:bookmarkStart w:id="82" w:name="_Toc23238504"/>
      <w:bookmarkStart w:id="83" w:name="_Toc44058049"/>
      <w:bookmarkStart w:id="84" w:name="_Toc48313952"/>
      <w:bookmarkStart w:id="85" w:name="_Toc56494731"/>
      <w:bookmarkStart w:id="86" w:name="_Toc162606027"/>
      <w:bookmarkStart w:id="87" w:name="_Toc162606092"/>
      <w:r w:rsidRPr="001526E0">
        <w:rPr>
          <w:b/>
          <w:bCs/>
          <w:sz w:val="22"/>
          <w:szCs w:val="22"/>
        </w:rPr>
        <w:t>Négociation</w:t>
      </w:r>
      <w:bookmarkEnd w:id="75"/>
      <w:bookmarkEnd w:id="76"/>
      <w:bookmarkEnd w:id="77"/>
      <w:bookmarkEnd w:id="78"/>
      <w:bookmarkEnd w:id="79"/>
      <w:bookmarkEnd w:id="80"/>
      <w:bookmarkEnd w:id="81"/>
      <w:bookmarkEnd w:id="82"/>
      <w:bookmarkEnd w:id="83"/>
      <w:bookmarkEnd w:id="84"/>
      <w:bookmarkEnd w:id="85"/>
      <w:bookmarkEnd w:id="86"/>
      <w:bookmarkEnd w:id="87"/>
    </w:p>
    <w:p w14:paraId="7066CB39" w14:textId="77777777" w:rsidR="004708CB" w:rsidRDefault="004708CB" w:rsidP="008E534C">
      <w:pPr>
        <w:pStyle w:val="RedTxt"/>
        <w:jc w:val="both"/>
      </w:pPr>
    </w:p>
    <w:p w14:paraId="24C565F8" w14:textId="603BC7A4" w:rsidR="004708CB" w:rsidRDefault="004708CB" w:rsidP="008E534C">
      <w:pPr>
        <w:pStyle w:val="RedTxt"/>
        <w:jc w:val="both"/>
      </w:pPr>
      <w:r>
        <w:t>La présente consultation pourra donner lieu à une négociation avec les entreprises candidates. Toutefois, l'acheteur se réserve le droit d’attribuer l’accord-cadre sur la base des offres initiales sans négociation.</w:t>
      </w:r>
    </w:p>
    <w:p w14:paraId="5D978F4A" w14:textId="77777777" w:rsidR="004708CB" w:rsidRPr="00666D2E" w:rsidRDefault="004708CB" w:rsidP="008E534C">
      <w:pPr>
        <w:pStyle w:val="RedTxt"/>
        <w:jc w:val="both"/>
      </w:pPr>
    </w:p>
    <w:p w14:paraId="2C71C3B3" w14:textId="77777777" w:rsidR="008E534C" w:rsidRPr="00666D2E" w:rsidRDefault="008E534C" w:rsidP="008E534C">
      <w:pPr>
        <w:pStyle w:val="RedTitre2"/>
        <w:shd w:val="clear" w:color="auto" w:fill="0070C0"/>
        <w:jc w:val="center"/>
        <w:rPr>
          <w:b w:val="0"/>
          <w:bCs w:val="0"/>
          <w:color w:val="FFFFFF" w:themeColor="background1"/>
        </w:rPr>
      </w:pPr>
      <w:bookmarkStart w:id="88" w:name="_Toc162606028"/>
      <w:bookmarkStart w:id="89" w:name="_Toc162606093"/>
      <w:r w:rsidRPr="00666D2E">
        <w:rPr>
          <w:b w:val="0"/>
          <w:bCs w:val="0"/>
          <w:color w:val="FFFFFF" w:themeColor="background1"/>
        </w:rPr>
        <w:t>ARTICLE 6 - Jugement des propositions</w:t>
      </w:r>
      <w:bookmarkEnd w:id="88"/>
      <w:bookmarkEnd w:id="89"/>
    </w:p>
    <w:p w14:paraId="236D77A8" w14:textId="77777777" w:rsidR="008E534C" w:rsidRPr="00666D2E" w:rsidRDefault="008E534C" w:rsidP="008E534C">
      <w:pPr>
        <w:widowControl/>
        <w:jc w:val="both"/>
        <w:rPr>
          <w:b/>
          <w:bCs/>
          <w:sz w:val="18"/>
          <w:szCs w:val="18"/>
        </w:rPr>
      </w:pPr>
    </w:p>
    <w:p w14:paraId="39942267" w14:textId="24DD1840" w:rsidR="008E534C" w:rsidRPr="00666D2E" w:rsidRDefault="008E534C" w:rsidP="008E534C">
      <w:pPr>
        <w:widowControl/>
        <w:jc w:val="both"/>
        <w:rPr>
          <w:sz w:val="18"/>
          <w:szCs w:val="18"/>
        </w:rPr>
      </w:pPr>
      <w:r w:rsidRPr="00666D2E">
        <w:rPr>
          <w:b/>
          <w:bCs/>
          <w:sz w:val="18"/>
          <w:szCs w:val="18"/>
        </w:rPr>
        <w:t xml:space="preserve">La vérification des candidatures </w:t>
      </w:r>
      <w:r w:rsidRPr="00666D2E">
        <w:rPr>
          <w:sz w:val="18"/>
          <w:szCs w:val="18"/>
        </w:rPr>
        <w:t xml:space="preserve">sera effectuée dans les conditions prévues à l’article R.2144-1 du Code de la </w:t>
      </w:r>
      <w:r w:rsidR="006C088C">
        <w:rPr>
          <w:sz w:val="18"/>
          <w:szCs w:val="18"/>
        </w:rPr>
        <w:t>c</w:t>
      </w:r>
      <w:r w:rsidRPr="00666D2E">
        <w:rPr>
          <w:sz w:val="18"/>
          <w:szCs w:val="18"/>
        </w:rPr>
        <w:t>ommande publique.</w:t>
      </w:r>
    </w:p>
    <w:p w14:paraId="02F89001" w14:textId="77777777" w:rsidR="008E534C" w:rsidRPr="00666D2E" w:rsidRDefault="008E534C" w:rsidP="008E534C">
      <w:pPr>
        <w:pStyle w:val="RedTxt"/>
        <w:jc w:val="both"/>
      </w:pPr>
    </w:p>
    <w:p w14:paraId="14B92DE3" w14:textId="67B4EDCF" w:rsidR="008E534C" w:rsidRPr="00666D2E" w:rsidRDefault="008E534C" w:rsidP="008E534C">
      <w:pPr>
        <w:widowControl/>
        <w:jc w:val="both"/>
        <w:rPr>
          <w:b/>
          <w:bCs/>
          <w:sz w:val="18"/>
          <w:szCs w:val="18"/>
        </w:rPr>
      </w:pPr>
      <w:r w:rsidRPr="00666D2E">
        <w:rPr>
          <w:b/>
          <w:bCs/>
          <w:sz w:val="18"/>
          <w:szCs w:val="18"/>
        </w:rPr>
        <w:t xml:space="preserve">Le jugement des offres </w:t>
      </w:r>
      <w:r w:rsidRPr="00666D2E">
        <w:rPr>
          <w:sz w:val="18"/>
          <w:szCs w:val="18"/>
        </w:rPr>
        <w:t xml:space="preserve">sera effectué dans les conditions prévues à l'article R.2152-7 du Code de la </w:t>
      </w:r>
      <w:r w:rsidR="006C088C">
        <w:rPr>
          <w:sz w:val="18"/>
          <w:szCs w:val="18"/>
        </w:rPr>
        <w:t>c</w:t>
      </w:r>
      <w:r w:rsidRPr="00666D2E">
        <w:rPr>
          <w:sz w:val="18"/>
          <w:szCs w:val="18"/>
        </w:rPr>
        <w:t>ommande publique et</w:t>
      </w:r>
      <w:r w:rsidRPr="00666D2E">
        <w:rPr>
          <w:b/>
          <w:bCs/>
          <w:sz w:val="18"/>
          <w:szCs w:val="18"/>
        </w:rPr>
        <w:t xml:space="preserve"> selon les critères suivants</w:t>
      </w:r>
      <w:r w:rsidR="001526E0">
        <w:rPr>
          <w:b/>
          <w:bCs/>
          <w:sz w:val="18"/>
          <w:szCs w:val="18"/>
        </w:rPr>
        <w:t> :</w:t>
      </w:r>
    </w:p>
    <w:p w14:paraId="1F2227CC" w14:textId="7E94BB21" w:rsidR="008E534C" w:rsidRDefault="008E534C" w:rsidP="008E534C">
      <w:pPr>
        <w:widowControl/>
        <w:jc w:val="both"/>
        <w:rPr>
          <w:b/>
          <w:bCs/>
          <w:sz w:val="18"/>
          <w:szCs w:val="18"/>
        </w:rPr>
      </w:pPr>
    </w:p>
    <w:tbl>
      <w:tblPr>
        <w:tblW w:w="0" w:type="auto"/>
        <w:tblInd w:w="9" w:type="dxa"/>
        <w:tblLayout w:type="fixed"/>
        <w:tblCellMar>
          <w:left w:w="0" w:type="dxa"/>
          <w:right w:w="0" w:type="dxa"/>
        </w:tblCellMar>
        <w:tblLook w:val="0000" w:firstRow="0" w:lastRow="0" w:firstColumn="0" w:lastColumn="0" w:noHBand="0" w:noVBand="0"/>
      </w:tblPr>
      <w:tblGrid>
        <w:gridCol w:w="4077"/>
        <w:gridCol w:w="4986"/>
      </w:tblGrid>
      <w:tr w:rsidR="001526E0" w:rsidRPr="00746EED" w14:paraId="34546DD1" w14:textId="77777777" w:rsidTr="001141CE">
        <w:trPr>
          <w:cantSplit/>
          <w:tblHeader/>
        </w:trPr>
        <w:tc>
          <w:tcPr>
            <w:tcW w:w="4077" w:type="dxa"/>
            <w:tcBorders>
              <w:top w:val="single" w:sz="12" w:space="0" w:color="595959" w:themeColor="text1" w:themeTint="A6"/>
              <w:left w:val="single" w:sz="12" w:space="0" w:color="595959" w:themeColor="text1" w:themeTint="A6"/>
              <w:bottom w:val="single" w:sz="12" w:space="0" w:color="595959" w:themeColor="text1" w:themeTint="A6"/>
              <w:right w:val="nil"/>
            </w:tcBorders>
            <w:shd w:val="clear" w:color="auto" w:fill="595959" w:themeFill="text1" w:themeFillTint="A6"/>
            <w:vAlign w:val="center"/>
          </w:tcPr>
          <w:p w14:paraId="564188A9" w14:textId="77777777" w:rsidR="001526E0" w:rsidRPr="00746EED" w:rsidRDefault="001526E0" w:rsidP="001141CE">
            <w:pPr>
              <w:keepLines/>
              <w:spacing w:before="60" w:after="60"/>
              <w:ind w:left="108" w:right="91"/>
              <w:jc w:val="center"/>
              <w:rPr>
                <w:rFonts w:eastAsia="Times New Roman"/>
                <w:sz w:val="24"/>
                <w:szCs w:val="24"/>
              </w:rPr>
            </w:pPr>
            <w:r w:rsidRPr="00746EED">
              <w:rPr>
                <w:rFonts w:eastAsia="Times New Roman"/>
                <w:color w:val="FFFFFF"/>
              </w:rPr>
              <w:t>Critère et pondération</w:t>
            </w:r>
          </w:p>
        </w:tc>
        <w:tc>
          <w:tcPr>
            <w:tcW w:w="4986" w:type="dxa"/>
            <w:tcBorders>
              <w:top w:val="single" w:sz="12" w:space="0" w:color="595959" w:themeColor="text1" w:themeTint="A6"/>
              <w:left w:val="nil"/>
              <w:bottom w:val="single" w:sz="12" w:space="0" w:color="595959" w:themeColor="text1" w:themeTint="A6"/>
              <w:right w:val="single" w:sz="12" w:space="0" w:color="595959" w:themeColor="text1" w:themeTint="A6"/>
            </w:tcBorders>
            <w:shd w:val="clear" w:color="auto" w:fill="595959" w:themeFill="text1" w:themeFillTint="A6"/>
          </w:tcPr>
          <w:p w14:paraId="2B248D7B" w14:textId="77777777" w:rsidR="001526E0" w:rsidRPr="00746EED" w:rsidRDefault="001526E0" w:rsidP="001141CE">
            <w:pPr>
              <w:keepLines/>
              <w:spacing w:before="60" w:after="60"/>
              <w:ind w:left="125" w:right="81"/>
              <w:jc w:val="center"/>
              <w:rPr>
                <w:rFonts w:eastAsia="Times New Roman"/>
                <w:sz w:val="24"/>
                <w:szCs w:val="24"/>
              </w:rPr>
            </w:pPr>
            <w:r w:rsidRPr="00746EED">
              <w:rPr>
                <w:rFonts w:eastAsia="Times New Roman"/>
                <w:color w:val="FFFFFF"/>
              </w:rPr>
              <w:t>Descriptif</w:t>
            </w:r>
          </w:p>
        </w:tc>
      </w:tr>
      <w:tr w:rsidR="001526E0" w:rsidRPr="000913BA" w14:paraId="0DF1B50E" w14:textId="77777777" w:rsidTr="001141CE">
        <w:trPr>
          <w:trHeight w:val="897"/>
        </w:trPr>
        <w:tc>
          <w:tcPr>
            <w:tcW w:w="4077" w:type="dxa"/>
            <w:tcBorders>
              <w:top w:val="single" w:sz="12" w:space="0" w:color="595959" w:themeColor="text1" w:themeTint="A6"/>
              <w:left w:val="single" w:sz="12" w:space="0" w:color="D9D9D9" w:themeColor="background1" w:themeShade="D9"/>
              <w:bottom w:val="single" w:sz="4" w:space="0" w:color="D9D9D9"/>
              <w:right w:val="single" w:sz="4" w:space="0" w:color="D9D9D9"/>
            </w:tcBorders>
            <w:shd w:val="clear" w:color="auto" w:fill="FFFFFF"/>
          </w:tcPr>
          <w:p w14:paraId="2605C55E" w14:textId="3A812A85" w:rsidR="001526E0" w:rsidRPr="000913BA" w:rsidRDefault="001526E0" w:rsidP="001141CE">
            <w:pPr>
              <w:ind w:left="108" w:right="91"/>
              <w:rPr>
                <w:rFonts w:eastAsia="Times New Roman"/>
                <w:sz w:val="24"/>
                <w:szCs w:val="24"/>
              </w:rPr>
            </w:pPr>
            <w:r w:rsidRPr="000913BA">
              <w:rPr>
                <w:rFonts w:eastAsia="Times New Roman"/>
                <w:sz w:val="18"/>
                <w:szCs w:val="18"/>
              </w:rPr>
              <w:t>1. Prix (</w:t>
            </w:r>
            <w:r w:rsidR="004708CB" w:rsidRPr="00853F59">
              <w:rPr>
                <w:rFonts w:eastAsia="Times New Roman"/>
                <w:b/>
                <w:bCs/>
                <w:sz w:val="18"/>
                <w:szCs w:val="18"/>
              </w:rPr>
              <w:t>3</w:t>
            </w:r>
            <w:r w:rsidR="00CF67E9" w:rsidRPr="00853F59">
              <w:rPr>
                <w:rFonts w:eastAsia="Times New Roman"/>
                <w:b/>
                <w:bCs/>
                <w:sz w:val="18"/>
                <w:szCs w:val="18"/>
              </w:rPr>
              <w:t>0 points</w:t>
            </w:r>
            <w:r w:rsidRPr="00C44B17">
              <w:rPr>
                <w:rFonts w:eastAsia="Times New Roman"/>
                <w:sz w:val="18"/>
                <w:szCs w:val="18"/>
              </w:rPr>
              <w:t>)</w:t>
            </w:r>
          </w:p>
        </w:tc>
        <w:tc>
          <w:tcPr>
            <w:tcW w:w="4986" w:type="dxa"/>
            <w:tcBorders>
              <w:top w:val="single" w:sz="12" w:space="0" w:color="595959" w:themeColor="text1" w:themeTint="A6"/>
              <w:left w:val="single" w:sz="4" w:space="0" w:color="D9D9D9"/>
              <w:bottom w:val="single" w:sz="4" w:space="0" w:color="D9D9D9"/>
              <w:right w:val="single" w:sz="12" w:space="0" w:color="D9D9D9" w:themeColor="background1" w:themeShade="D9"/>
            </w:tcBorders>
            <w:shd w:val="clear" w:color="auto" w:fill="FFFFFF"/>
          </w:tcPr>
          <w:p w14:paraId="467163D7" w14:textId="634238FB" w:rsidR="001526E0" w:rsidRDefault="001526E0" w:rsidP="001141CE">
            <w:pPr>
              <w:pStyle w:val="RedTxt"/>
              <w:jc w:val="both"/>
              <w:rPr>
                <w:rFonts w:ascii="Arial-ItalicMT" w:hAnsi="Arial-ItalicMT" w:cs="Arial-ItalicMT"/>
                <w:i/>
                <w:iCs/>
              </w:rPr>
            </w:pPr>
            <w:r w:rsidRPr="000913BA">
              <w:rPr>
                <w:rFonts w:eastAsia="Times New Roman"/>
              </w:rPr>
              <w:t xml:space="preserve">Prix des prestations avec une pondération de </w:t>
            </w:r>
            <w:r w:rsidR="004708CB">
              <w:rPr>
                <w:rFonts w:eastAsia="Times New Roman"/>
                <w:b/>
                <w:bCs/>
              </w:rPr>
              <w:t>3</w:t>
            </w:r>
            <w:r w:rsidR="00CF67E9">
              <w:rPr>
                <w:rFonts w:eastAsia="Times New Roman"/>
                <w:b/>
                <w:bCs/>
              </w:rPr>
              <w:t>0 points</w:t>
            </w:r>
            <w:r w:rsidRPr="000913BA">
              <w:rPr>
                <w:rFonts w:eastAsia="Times New Roman"/>
              </w:rPr>
              <w:t xml:space="preserve">, jugé </w:t>
            </w:r>
            <w:r w:rsidRPr="000913BA">
              <w:t>au vu du détail estimatif indicatif</w:t>
            </w:r>
            <w:r w:rsidR="00CF67E9">
              <w:t xml:space="preserve"> annuel</w:t>
            </w:r>
            <w:r w:rsidRPr="000913BA">
              <w:t xml:space="preserve"> (</w:t>
            </w:r>
            <w:r w:rsidR="004708CB">
              <w:rPr>
                <w:i/>
                <w:iCs/>
              </w:rPr>
              <w:t>3</w:t>
            </w:r>
            <w:r w:rsidRPr="000913BA">
              <w:rPr>
                <w:i/>
                <w:iCs/>
              </w:rPr>
              <w:t>0 x montant moins-</w:t>
            </w:r>
            <w:r w:rsidRPr="000913BA">
              <w:rPr>
                <w:rFonts w:ascii="Arial-ItalicMT" w:hAnsi="Arial-ItalicMT" w:cs="Arial-ItalicMT"/>
                <w:i/>
                <w:iCs/>
              </w:rPr>
              <w:t>disant / montant de l’offre jugée)</w:t>
            </w:r>
          </w:p>
          <w:p w14:paraId="07100DE5" w14:textId="77777777" w:rsidR="001526E0" w:rsidRPr="000913BA" w:rsidRDefault="001526E0" w:rsidP="001141CE">
            <w:pPr>
              <w:pStyle w:val="RedTxt"/>
              <w:rPr>
                <w:rFonts w:eastAsia="Times New Roman"/>
                <w:sz w:val="24"/>
                <w:szCs w:val="24"/>
              </w:rPr>
            </w:pPr>
          </w:p>
        </w:tc>
      </w:tr>
      <w:tr w:rsidR="001526E0" w:rsidRPr="000913BA" w14:paraId="274E46C9" w14:textId="77777777" w:rsidTr="001141CE">
        <w:tc>
          <w:tcPr>
            <w:tcW w:w="4077" w:type="dxa"/>
            <w:tcBorders>
              <w:top w:val="single" w:sz="4" w:space="0" w:color="D9D9D9"/>
              <w:left w:val="single" w:sz="12" w:space="0" w:color="D9D9D9" w:themeColor="background1" w:themeShade="D9"/>
              <w:bottom w:val="single" w:sz="4" w:space="0" w:color="D9D9D9"/>
              <w:right w:val="single" w:sz="4" w:space="0" w:color="D9D9D9"/>
            </w:tcBorders>
            <w:shd w:val="clear" w:color="auto" w:fill="FFFFFF"/>
          </w:tcPr>
          <w:p w14:paraId="0CBB89AB" w14:textId="1728EAE9" w:rsidR="001526E0" w:rsidRPr="000913BA" w:rsidRDefault="001526E0" w:rsidP="001141CE">
            <w:pPr>
              <w:ind w:left="108" w:right="91"/>
              <w:rPr>
                <w:rFonts w:eastAsia="Times New Roman"/>
                <w:sz w:val="18"/>
                <w:szCs w:val="18"/>
              </w:rPr>
            </w:pPr>
            <w:r w:rsidRPr="000913BA">
              <w:rPr>
                <w:rFonts w:eastAsia="Times New Roman"/>
                <w:sz w:val="18"/>
                <w:szCs w:val="18"/>
              </w:rPr>
              <w:t>2. Valeur technique de l'offre (</w:t>
            </w:r>
            <w:r w:rsidR="004708CB" w:rsidRPr="00853F59">
              <w:rPr>
                <w:rFonts w:eastAsia="Times New Roman"/>
                <w:b/>
                <w:bCs/>
                <w:sz w:val="18"/>
                <w:szCs w:val="18"/>
              </w:rPr>
              <w:t>7</w:t>
            </w:r>
            <w:r w:rsidRPr="00853F59">
              <w:rPr>
                <w:rFonts w:eastAsia="Times New Roman"/>
                <w:b/>
                <w:bCs/>
                <w:sz w:val="18"/>
                <w:szCs w:val="18"/>
              </w:rPr>
              <w:t xml:space="preserve">0 </w:t>
            </w:r>
            <w:r w:rsidR="00CF67E9" w:rsidRPr="00853F59">
              <w:rPr>
                <w:rFonts w:eastAsia="Times New Roman"/>
                <w:b/>
                <w:bCs/>
                <w:sz w:val="18"/>
                <w:szCs w:val="18"/>
              </w:rPr>
              <w:t>points</w:t>
            </w:r>
            <w:r w:rsidRPr="00C44B17">
              <w:rPr>
                <w:rFonts w:eastAsia="Times New Roman"/>
                <w:sz w:val="18"/>
                <w:szCs w:val="18"/>
              </w:rPr>
              <w:t>)</w:t>
            </w:r>
          </w:p>
        </w:tc>
        <w:tc>
          <w:tcPr>
            <w:tcW w:w="4986" w:type="dxa"/>
            <w:tcBorders>
              <w:top w:val="single" w:sz="4" w:space="0" w:color="D9D9D9"/>
              <w:left w:val="single" w:sz="4" w:space="0" w:color="D9D9D9"/>
              <w:bottom w:val="single" w:sz="4" w:space="0" w:color="D9D9D9"/>
              <w:right w:val="single" w:sz="12" w:space="0" w:color="D9D9D9" w:themeColor="background1" w:themeShade="D9"/>
            </w:tcBorders>
            <w:shd w:val="clear" w:color="auto" w:fill="FFFFFF"/>
          </w:tcPr>
          <w:p w14:paraId="119D25B6" w14:textId="095438AD" w:rsidR="001526E0" w:rsidRDefault="001526E0" w:rsidP="001141CE">
            <w:pPr>
              <w:pStyle w:val="RedTxt"/>
              <w:jc w:val="both"/>
              <w:rPr>
                <w:rFonts w:eastAsia="Times New Roman"/>
                <w:color w:val="000000"/>
              </w:rPr>
            </w:pPr>
            <w:r w:rsidRPr="00C44B17">
              <w:rPr>
                <w:rFonts w:eastAsia="Times New Roman"/>
              </w:rPr>
              <w:t xml:space="preserve">Valeur technique de l'offre </w:t>
            </w:r>
            <w:r w:rsidRPr="00C44B17">
              <w:rPr>
                <w:rFonts w:eastAsia="Times New Roman"/>
                <w:color w:val="000000"/>
              </w:rPr>
              <w:t xml:space="preserve">notée sur </w:t>
            </w:r>
            <w:r w:rsidR="004708CB" w:rsidRPr="00853F59">
              <w:rPr>
                <w:rFonts w:eastAsia="Times New Roman"/>
                <w:b/>
                <w:bCs/>
                <w:color w:val="000000"/>
              </w:rPr>
              <w:t>7</w:t>
            </w:r>
            <w:r w:rsidR="00BF120C" w:rsidRPr="00853F59">
              <w:rPr>
                <w:rFonts w:eastAsia="Times New Roman"/>
                <w:b/>
                <w:bCs/>
                <w:color w:val="000000"/>
              </w:rPr>
              <w:t>0</w:t>
            </w:r>
            <w:r w:rsidRPr="00853F59">
              <w:rPr>
                <w:rFonts w:eastAsia="Times New Roman"/>
                <w:b/>
                <w:bCs/>
                <w:color w:val="000000"/>
              </w:rPr>
              <w:t xml:space="preserve"> points</w:t>
            </w:r>
            <w:r w:rsidRPr="00C44B17">
              <w:rPr>
                <w:rFonts w:eastAsia="Times New Roman"/>
                <w:color w:val="000000"/>
              </w:rPr>
              <w:t xml:space="preserve"> </w:t>
            </w:r>
            <w:r w:rsidR="00BF120C" w:rsidRPr="00BF120C">
              <w:rPr>
                <w:rFonts w:eastAsia="Times New Roman"/>
                <w:color w:val="000000"/>
              </w:rPr>
              <w:t>jugée au regard des échantillons remis et du mémoire technique et se décomposant comme suit</w:t>
            </w:r>
            <w:r w:rsidR="00BF120C">
              <w:rPr>
                <w:rFonts w:eastAsia="Times New Roman"/>
                <w:color w:val="000000"/>
              </w:rPr>
              <w:t> :</w:t>
            </w:r>
          </w:p>
          <w:p w14:paraId="44F4FBD0" w14:textId="77777777" w:rsidR="00BF120C" w:rsidRPr="00BF120C" w:rsidRDefault="00BF120C" w:rsidP="00BF120C">
            <w:pPr>
              <w:widowControl/>
              <w:rPr>
                <w:rFonts w:ascii="Times New Roman" w:eastAsiaTheme="minorHAnsi" w:hAnsi="Times New Roman" w:cs="Times New Roman"/>
                <w:color w:val="000000"/>
                <w:sz w:val="24"/>
                <w:szCs w:val="24"/>
                <w:lang w:eastAsia="en-US"/>
              </w:rPr>
            </w:pPr>
          </w:p>
          <w:p w14:paraId="056D353B" w14:textId="1243F8D1" w:rsidR="00BF120C" w:rsidRPr="004708CB" w:rsidRDefault="00BF120C" w:rsidP="004708CB">
            <w:pPr>
              <w:widowControl/>
              <w:spacing w:after="7"/>
              <w:rPr>
                <w:rFonts w:eastAsiaTheme="minorHAnsi"/>
                <w:color w:val="000000"/>
                <w:sz w:val="18"/>
                <w:szCs w:val="18"/>
                <w:lang w:eastAsia="en-US"/>
              </w:rPr>
            </w:pPr>
            <w:r w:rsidRPr="00BF120C">
              <w:rPr>
                <w:rFonts w:ascii="Times New Roman" w:eastAsiaTheme="minorHAnsi" w:hAnsi="Times New Roman" w:cs="Times New Roman"/>
                <w:color w:val="000000"/>
                <w:sz w:val="18"/>
                <w:szCs w:val="18"/>
                <w:lang w:eastAsia="en-US"/>
              </w:rPr>
              <w:t xml:space="preserve">- </w:t>
            </w:r>
            <w:bookmarkStart w:id="90" w:name="_Hlk223684111"/>
            <w:r w:rsidR="004708CB">
              <w:rPr>
                <w:rFonts w:eastAsiaTheme="minorHAnsi"/>
                <w:color w:val="000000"/>
                <w:sz w:val="18"/>
                <w:szCs w:val="18"/>
                <w:lang w:eastAsia="en-US"/>
              </w:rPr>
              <w:t>A</w:t>
            </w:r>
            <w:r w:rsidR="004708CB" w:rsidRPr="004708CB">
              <w:rPr>
                <w:rFonts w:eastAsiaTheme="minorHAnsi"/>
                <w:color w:val="000000"/>
                <w:sz w:val="18"/>
                <w:szCs w:val="18"/>
                <w:lang w:eastAsia="en-US"/>
              </w:rPr>
              <w:t xml:space="preserve">déquation entre les résultats obtenus aux tests avec les échantillons de kits fournis et les résultats des sérums de </w:t>
            </w:r>
            <w:proofErr w:type="spellStart"/>
            <w:r w:rsidR="004708CB" w:rsidRPr="004708CB">
              <w:rPr>
                <w:rFonts w:eastAsiaTheme="minorHAnsi"/>
                <w:color w:val="000000"/>
                <w:sz w:val="18"/>
                <w:szCs w:val="18"/>
                <w:lang w:eastAsia="en-US"/>
              </w:rPr>
              <w:t>sérothèques</w:t>
            </w:r>
            <w:proofErr w:type="spellEnd"/>
            <w:r w:rsidR="004708CB" w:rsidRPr="004708CB">
              <w:rPr>
                <w:rFonts w:eastAsiaTheme="minorHAnsi"/>
                <w:color w:val="000000"/>
                <w:sz w:val="18"/>
                <w:szCs w:val="18"/>
                <w:lang w:eastAsia="en-US"/>
              </w:rPr>
              <w:t xml:space="preserve"> de statuts connus (positif ou négatif) et / ou matériaux de référence lorsqu’ils existent (spécificité, sensibilité, détectabilité, répétabilité, concordance des analyses mélanges et individuelles)</w:t>
            </w:r>
            <w:r w:rsidR="004708CB">
              <w:rPr>
                <w:rFonts w:eastAsiaTheme="minorHAnsi"/>
                <w:color w:val="000000"/>
                <w:sz w:val="18"/>
                <w:szCs w:val="18"/>
                <w:lang w:eastAsia="en-US"/>
              </w:rPr>
              <w:t xml:space="preserve"> </w:t>
            </w:r>
            <w:bookmarkEnd w:id="90"/>
            <w:r w:rsidRPr="00BF120C">
              <w:rPr>
                <w:rFonts w:eastAsiaTheme="minorHAnsi"/>
                <w:color w:val="000000"/>
                <w:sz w:val="18"/>
                <w:szCs w:val="18"/>
                <w:lang w:eastAsia="en-US"/>
              </w:rPr>
              <w:t xml:space="preserve">: </w:t>
            </w:r>
            <w:r w:rsidR="004708CB" w:rsidRPr="00853F59">
              <w:rPr>
                <w:rFonts w:eastAsiaTheme="minorHAnsi"/>
                <w:b/>
                <w:bCs/>
                <w:color w:val="000000"/>
                <w:sz w:val="18"/>
                <w:szCs w:val="18"/>
                <w:lang w:eastAsia="en-US"/>
              </w:rPr>
              <w:t>45</w:t>
            </w:r>
            <w:r w:rsidRPr="00853F59">
              <w:rPr>
                <w:rFonts w:eastAsiaTheme="minorHAnsi"/>
                <w:b/>
                <w:bCs/>
                <w:color w:val="000000"/>
                <w:sz w:val="18"/>
                <w:szCs w:val="18"/>
                <w:lang w:eastAsia="en-US"/>
              </w:rPr>
              <w:t xml:space="preserve"> points</w:t>
            </w:r>
            <w:r w:rsidRPr="00BF120C">
              <w:rPr>
                <w:rFonts w:eastAsiaTheme="minorHAnsi"/>
                <w:color w:val="000000"/>
                <w:sz w:val="18"/>
                <w:szCs w:val="18"/>
                <w:lang w:eastAsia="en-US"/>
              </w:rPr>
              <w:t xml:space="preserve"> </w:t>
            </w:r>
          </w:p>
          <w:p w14:paraId="499FC3AB" w14:textId="123F6382" w:rsidR="00BF120C" w:rsidRPr="004708CB" w:rsidRDefault="00BF120C" w:rsidP="004708CB">
            <w:pPr>
              <w:widowControl/>
              <w:rPr>
                <w:rFonts w:eastAsiaTheme="minorHAnsi"/>
                <w:color w:val="000000"/>
                <w:sz w:val="18"/>
                <w:szCs w:val="18"/>
                <w:lang w:eastAsia="en-US"/>
              </w:rPr>
            </w:pPr>
            <w:r w:rsidRPr="00BF120C">
              <w:rPr>
                <w:rFonts w:ascii="Times New Roman" w:eastAsiaTheme="minorHAnsi" w:hAnsi="Times New Roman" w:cs="Times New Roman"/>
                <w:color w:val="000000"/>
                <w:sz w:val="18"/>
                <w:szCs w:val="18"/>
                <w:lang w:eastAsia="en-US"/>
              </w:rPr>
              <w:t xml:space="preserve">- </w:t>
            </w:r>
            <w:bookmarkStart w:id="91" w:name="_Hlk223684134"/>
            <w:r w:rsidR="004708CB">
              <w:rPr>
                <w:rFonts w:eastAsiaTheme="minorHAnsi"/>
                <w:color w:val="000000"/>
                <w:sz w:val="18"/>
                <w:szCs w:val="18"/>
                <w:lang w:eastAsia="en-US"/>
              </w:rPr>
              <w:t>N</w:t>
            </w:r>
            <w:r w:rsidR="004708CB" w:rsidRPr="004708CB">
              <w:rPr>
                <w:rFonts w:eastAsiaTheme="minorHAnsi"/>
                <w:color w:val="000000"/>
                <w:sz w:val="18"/>
                <w:szCs w:val="18"/>
                <w:lang w:eastAsia="en-US"/>
              </w:rPr>
              <w:t>iveau de compatibilité avec les différentes étapes de l’organisation du travail du laboratoire (incubation, mélange</w:t>
            </w:r>
            <w:bookmarkEnd w:id="91"/>
            <w:r w:rsidR="004708CB" w:rsidRPr="004708CB">
              <w:rPr>
                <w:rFonts w:eastAsiaTheme="minorHAnsi"/>
                <w:color w:val="000000"/>
                <w:sz w:val="18"/>
                <w:szCs w:val="18"/>
                <w:lang w:eastAsia="en-US"/>
              </w:rPr>
              <w:t>)</w:t>
            </w:r>
            <w:r w:rsidR="003D592F">
              <w:rPr>
                <w:rFonts w:eastAsiaTheme="minorHAnsi"/>
                <w:color w:val="000000"/>
                <w:sz w:val="18"/>
                <w:szCs w:val="18"/>
                <w:lang w:eastAsia="en-US"/>
              </w:rPr>
              <w:t xml:space="preserve"> </w:t>
            </w:r>
            <w:r w:rsidRPr="00BF120C">
              <w:rPr>
                <w:rFonts w:eastAsiaTheme="minorHAnsi"/>
                <w:color w:val="000000"/>
                <w:sz w:val="18"/>
                <w:szCs w:val="18"/>
                <w:lang w:eastAsia="en-US"/>
              </w:rPr>
              <w:t xml:space="preserve">: </w:t>
            </w:r>
            <w:r w:rsidRPr="00853F59">
              <w:rPr>
                <w:rFonts w:eastAsiaTheme="minorHAnsi"/>
                <w:b/>
                <w:bCs/>
                <w:color w:val="000000"/>
                <w:sz w:val="18"/>
                <w:szCs w:val="18"/>
                <w:lang w:eastAsia="en-US"/>
              </w:rPr>
              <w:t>2</w:t>
            </w:r>
            <w:r w:rsidR="004708CB" w:rsidRPr="00853F59">
              <w:rPr>
                <w:rFonts w:eastAsiaTheme="minorHAnsi"/>
                <w:b/>
                <w:bCs/>
                <w:color w:val="000000"/>
                <w:sz w:val="18"/>
                <w:szCs w:val="18"/>
                <w:lang w:eastAsia="en-US"/>
              </w:rPr>
              <w:t>0</w:t>
            </w:r>
            <w:r w:rsidRPr="00853F59">
              <w:rPr>
                <w:rFonts w:eastAsiaTheme="minorHAnsi"/>
                <w:b/>
                <w:bCs/>
                <w:color w:val="000000"/>
                <w:sz w:val="18"/>
                <w:szCs w:val="18"/>
                <w:lang w:eastAsia="en-US"/>
              </w:rPr>
              <w:t xml:space="preserve"> points</w:t>
            </w:r>
            <w:r w:rsidRPr="00BF120C">
              <w:rPr>
                <w:rFonts w:eastAsiaTheme="minorHAnsi"/>
                <w:color w:val="000000"/>
                <w:sz w:val="18"/>
                <w:szCs w:val="18"/>
                <w:lang w:eastAsia="en-US"/>
              </w:rPr>
              <w:t xml:space="preserve"> </w:t>
            </w:r>
          </w:p>
          <w:p w14:paraId="1122498C" w14:textId="77777777" w:rsidR="00BF120C" w:rsidRPr="00BF120C" w:rsidRDefault="00BF120C" w:rsidP="00BF120C">
            <w:pPr>
              <w:widowControl/>
              <w:rPr>
                <w:rFonts w:ascii="Times New Roman" w:eastAsiaTheme="minorHAnsi" w:hAnsi="Times New Roman" w:cs="Times New Roman"/>
                <w:color w:val="000000"/>
                <w:sz w:val="18"/>
                <w:szCs w:val="18"/>
                <w:lang w:eastAsia="en-US"/>
              </w:rPr>
            </w:pPr>
          </w:p>
          <w:p w14:paraId="3890D529" w14:textId="5E92B9E2" w:rsidR="001526E0" w:rsidRPr="004708CB" w:rsidRDefault="00BF120C" w:rsidP="00BF120C">
            <w:pPr>
              <w:widowControl/>
              <w:rPr>
                <w:rFonts w:eastAsiaTheme="minorHAnsi"/>
                <w:color w:val="000000"/>
                <w:sz w:val="18"/>
                <w:szCs w:val="18"/>
                <w:lang w:eastAsia="en-US"/>
              </w:rPr>
            </w:pPr>
            <w:r w:rsidRPr="00BF120C">
              <w:rPr>
                <w:rFonts w:eastAsiaTheme="minorHAnsi"/>
                <w:color w:val="000000"/>
                <w:sz w:val="18"/>
                <w:szCs w:val="18"/>
                <w:lang w:eastAsia="en-US"/>
              </w:rPr>
              <w:t xml:space="preserve">- </w:t>
            </w:r>
            <w:r w:rsidR="00A86229">
              <w:rPr>
                <w:rFonts w:eastAsiaTheme="minorHAnsi"/>
                <w:color w:val="000000"/>
                <w:sz w:val="18"/>
                <w:szCs w:val="18"/>
                <w:lang w:eastAsia="en-US"/>
              </w:rPr>
              <w:t>D</w:t>
            </w:r>
            <w:r w:rsidR="00A86229" w:rsidRPr="00A86229">
              <w:rPr>
                <w:rFonts w:eastAsiaTheme="minorHAnsi"/>
                <w:color w:val="000000"/>
                <w:sz w:val="18"/>
                <w:szCs w:val="18"/>
                <w:lang w:eastAsia="en-US"/>
              </w:rPr>
              <w:t>egré de complexité de la mise en œuvre (dilution des réactifs)</w:t>
            </w:r>
            <w:r w:rsidR="00A86229">
              <w:rPr>
                <w:rFonts w:eastAsiaTheme="minorHAnsi"/>
                <w:color w:val="000000"/>
                <w:sz w:val="18"/>
                <w:szCs w:val="18"/>
                <w:lang w:eastAsia="en-US"/>
              </w:rPr>
              <w:t> :</w:t>
            </w:r>
            <w:r w:rsidR="00A86229" w:rsidRPr="00A86229">
              <w:rPr>
                <w:rFonts w:eastAsiaTheme="minorHAnsi"/>
                <w:color w:val="000000"/>
                <w:sz w:val="18"/>
                <w:szCs w:val="18"/>
                <w:lang w:eastAsia="en-US"/>
              </w:rPr>
              <w:t xml:space="preserve"> </w:t>
            </w:r>
            <w:r w:rsidR="004708CB" w:rsidRPr="00853F59">
              <w:rPr>
                <w:rFonts w:eastAsiaTheme="minorHAnsi"/>
                <w:b/>
                <w:bCs/>
                <w:color w:val="000000"/>
                <w:sz w:val="18"/>
                <w:szCs w:val="18"/>
                <w:lang w:eastAsia="en-US"/>
              </w:rPr>
              <w:t xml:space="preserve">5 </w:t>
            </w:r>
            <w:r w:rsidRPr="00853F59">
              <w:rPr>
                <w:rFonts w:eastAsiaTheme="minorHAnsi"/>
                <w:b/>
                <w:bCs/>
                <w:color w:val="000000"/>
                <w:sz w:val="18"/>
                <w:szCs w:val="18"/>
                <w:lang w:eastAsia="en-US"/>
              </w:rPr>
              <w:t>points</w:t>
            </w:r>
          </w:p>
        </w:tc>
      </w:tr>
    </w:tbl>
    <w:p w14:paraId="286F077A" w14:textId="77777777" w:rsidR="001526E0" w:rsidRPr="000F74AD" w:rsidRDefault="001526E0" w:rsidP="001526E0">
      <w:pPr>
        <w:widowControl/>
        <w:jc w:val="both"/>
      </w:pPr>
    </w:p>
    <w:p w14:paraId="40752601" w14:textId="77777777" w:rsidR="006F5CFA" w:rsidRDefault="006F5CFA" w:rsidP="006F5CFA">
      <w:pPr>
        <w:pStyle w:val="RedTxt"/>
        <w:jc w:val="both"/>
        <w:rPr>
          <w:b/>
          <w:bCs/>
        </w:rPr>
      </w:pPr>
      <w:r>
        <w:rPr>
          <w:b/>
          <w:bCs/>
        </w:rPr>
        <w:t>NOTA : L’absence de renseignements demandés dans le cadre de mémoire technique ne rendra pas systématiquement l’offre irrégulière mais pourra impliquer une diminution de la note attribuée au candidat.</w:t>
      </w:r>
    </w:p>
    <w:p w14:paraId="693FC5BC" w14:textId="77777777" w:rsidR="006F5CFA" w:rsidRDefault="006F5CFA" w:rsidP="006F5CFA">
      <w:pPr>
        <w:pStyle w:val="RedTxt"/>
        <w:jc w:val="both"/>
        <w:rPr>
          <w:b/>
          <w:bCs/>
        </w:rPr>
      </w:pPr>
    </w:p>
    <w:p w14:paraId="4E91A12D" w14:textId="77777777" w:rsidR="006F5CFA" w:rsidRDefault="006F5CFA" w:rsidP="006F5CFA">
      <w:pPr>
        <w:pStyle w:val="RedTxt"/>
        <w:jc w:val="both"/>
        <w:rPr>
          <w:b/>
          <w:bCs/>
        </w:rPr>
      </w:pPr>
      <w:r>
        <w:rPr>
          <w:b/>
          <w:bCs/>
        </w:rPr>
        <w:t>NOTA : pour le critère prix, la note sera arrondie à la 2ème décimale, selon la méthode suivante :</w:t>
      </w:r>
    </w:p>
    <w:p w14:paraId="43E11A0F" w14:textId="77777777" w:rsidR="006F5CFA" w:rsidRDefault="006F5CFA" w:rsidP="006F5CFA">
      <w:pPr>
        <w:pStyle w:val="RedTxt"/>
        <w:jc w:val="both"/>
        <w:rPr>
          <w:b/>
          <w:bCs/>
        </w:rPr>
      </w:pPr>
    </w:p>
    <w:p w14:paraId="2DB17BB4" w14:textId="77777777" w:rsidR="006F5CFA" w:rsidRDefault="006F5CFA" w:rsidP="006F5CFA">
      <w:pPr>
        <w:pStyle w:val="RedTxt"/>
        <w:jc w:val="both"/>
        <w:rPr>
          <w:b/>
          <w:bCs/>
        </w:rPr>
      </w:pPr>
      <w:r>
        <w:rPr>
          <w:b/>
          <w:bCs/>
        </w:rPr>
        <w:t>Pour chacun de ces calculs, les arrondis seront traités de la manière suivante :</w:t>
      </w:r>
    </w:p>
    <w:p w14:paraId="0CE38275" w14:textId="77777777" w:rsidR="006F5CFA" w:rsidRDefault="006F5CFA" w:rsidP="006F5CFA">
      <w:pPr>
        <w:pStyle w:val="RedTxt"/>
        <w:jc w:val="both"/>
        <w:rPr>
          <w:b/>
          <w:bCs/>
        </w:rPr>
      </w:pPr>
      <w:r>
        <w:rPr>
          <w:b/>
          <w:bCs/>
        </w:rPr>
        <w:t>- Si la troisième décimale est comprise entre 0 et 4 (ces valeurs incluses), la seconde décimale est inchangée (arrondi par défaut)</w:t>
      </w:r>
    </w:p>
    <w:p w14:paraId="0F1082B9" w14:textId="77777777" w:rsidR="006F5CFA" w:rsidRDefault="006F5CFA" w:rsidP="006F5CFA">
      <w:pPr>
        <w:pStyle w:val="RedTxt"/>
        <w:jc w:val="both"/>
        <w:rPr>
          <w:b/>
          <w:bCs/>
        </w:rPr>
      </w:pPr>
      <w:r>
        <w:rPr>
          <w:b/>
          <w:bCs/>
        </w:rPr>
        <w:t>- Si la troisième décimale est comprise entre 5 et 9 (ces valeurs incluses), la seconde décimale est augmentée d’une unité (arrondi par excès).</w:t>
      </w:r>
    </w:p>
    <w:p w14:paraId="077399E0" w14:textId="77777777" w:rsidR="006F5CFA" w:rsidRDefault="006F5CFA" w:rsidP="006F5CFA">
      <w:pPr>
        <w:pStyle w:val="RedTxt"/>
        <w:jc w:val="both"/>
        <w:rPr>
          <w:b/>
          <w:bCs/>
        </w:rPr>
      </w:pPr>
    </w:p>
    <w:p w14:paraId="70DE611C" w14:textId="77777777" w:rsidR="00BF120C" w:rsidRDefault="00BF120C" w:rsidP="001526E0">
      <w:pPr>
        <w:pStyle w:val="RedTxt"/>
        <w:jc w:val="both"/>
      </w:pPr>
    </w:p>
    <w:p w14:paraId="45EC137F" w14:textId="77777777" w:rsidR="001526E0" w:rsidRPr="001B386C" w:rsidRDefault="001526E0" w:rsidP="001526E0">
      <w:pPr>
        <w:pStyle w:val="RedTxt"/>
        <w:jc w:val="both"/>
        <w:rPr>
          <w:b/>
          <w:bCs/>
        </w:rPr>
      </w:pPr>
      <w:r w:rsidRPr="001B386C">
        <w:rPr>
          <w:b/>
          <w:bCs/>
        </w:rPr>
        <w:t xml:space="preserve">En cas de discordance constatée dans une offre : </w:t>
      </w:r>
    </w:p>
    <w:p w14:paraId="0CB4C5FB" w14:textId="77777777" w:rsidR="001526E0" w:rsidRDefault="001526E0" w:rsidP="001526E0">
      <w:pPr>
        <w:pStyle w:val="RedTxt"/>
        <w:jc w:val="both"/>
      </w:pPr>
      <w:r>
        <w:t>Pour les prix, les indications portées sur le bordereau des prix unitaires prévaudront sur toutes autres indications de l'offre et le montant du détail estimatif indicatif sera rectifié en conséquence.</w:t>
      </w:r>
    </w:p>
    <w:p w14:paraId="0E1BF5AB" w14:textId="77777777" w:rsidR="001526E0" w:rsidRDefault="001526E0" w:rsidP="001526E0">
      <w:pPr>
        <w:pStyle w:val="RedTxt"/>
        <w:jc w:val="both"/>
      </w:pPr>
      <w:r>
        <w:lastRenderedPageBreak/>
        <w:t>Les erreurs de multiplication, d'addition ou de report qui seraient constatées dans ce détail estimatif indicatif seront également rectifiées et c'est le montant ainsi rectifié du détail estimatif indicatif qui sera pris en considération pour le jugement des offres.</w:t>
      </w:r>
    </w:p>
    <w:p w14:paraId="61AC5F89" w14:textId="77777777" w:rsidR="001526E0" w:rsidRPr="00527852" w:rsidRDefault="001526E0" w:rsidP="001526E0">
      <w:pPr>
        <w:pStyle w:val="RedTxt"/>
        <w:jc w:val="both"/>
      </w:pPr>
    </w:p>
    <w:p w14:paraId="3FE7520A" w14:textId="77777777" w:rsidR="001526E0" w:rsidRPr="00805D90" w:rsidRDefault="001526E0" w:rsidP="001526E0">
      <w:pPr>
        <w:widowControl/>
        <w:jc w:val="both"/>
        <w:rPr>
          <w:color w:val="FF0000"/>
          <w:sz w:val="18"/>
          <w:szCs w:val="18"/>
        </w:rPr>
      </w:pPr>
    </w:p>
    <w:p w14:paraId="28432832" w14:textId="77777777" w:rsidR="001526E0" w:rsidRDefault="001526E0" w:rsidP="001526E0">
      <w:pPr>
        <w:pStyle w:val="RedTxt"/>
        <w:jc w:val="both"/>
      </w:pPr>
      <w:r w:rsidRPr="00FF10B6">
        <w:t>Conformément aux articles R.2152-3 et 4 du Code de la Commande publique</w:t>
      </w:r>
      <w:r w:rsidRPr="001C34DC">
        <w:t>, toute offre paraissant anormalement basse fera l’objet d’une demande écrite de précisions assortie d’un délai impératif de réponse. Après vérification des justificatifs fournis par le candidat concerné, l’offre sera soit maintenue dans l’analyse des offres, soit rejetée par décision motivée</w:t>
      </w:r>
      <w:r>
        <w:t>.</w:t>
      </w:r>
    </w:p>
    <w:p w14:paraId="224F461D" w14:textId="289835C5" w:rsidR="001526E0" w:rsidRDefault="001526E0" w:rsidP="008E534C">
      <w:pPr>
        <w:rPr>
          <w:sz w:val="18"/>
          <w:szCs w:val="18"/>
        </w:rPr>
      </w:pPr>
    </w:p>
    <w:p w14:paraId="72538581" w14:textId="093595E2" w:rsidR="001526E0" w:rsidRDefault="001526E0" w:rsidP="008E534C">
      <w:pPr>
        <w:rPr>
          <w:sz w:val="18"/>
          <w:szCs w:val="18"/>
        </w:rPr>
      </w:pPr>
    </w:p>
    <w:p w14:paraId="6AE19252" w14:textId="77777777" w:rsidR="001526E0" w:rsidRDefault="001526E0" w:rsidP="008E534C">
      <w:pPr>
        <w:rPr>
          <w:sz w:val="18"/>
          <w:szCs w:val="18"/>
        </w:rPr>
      </w:pPr>
    </w:p>
    <w:p w14:paraId="11E8CD70" w14:textId="77777777" w:rsidR="008E534C" w:rsidRPr="00666D2E" w:rsidRDefault="008E534C" w:rsidP="008E534C">
      <w:pPr>
        <w:pStyle w:val="RedTitre2"/>
        <w:shd w:val="clear" w:color="auto" w:fill="0070C0"/>
        <w:jc w:val="center"/>
        <w:rPr>
          <w:b w:val="0"/>
          <w:bCs w:val="0"/>
          <w:color w:val="FFFFFF" w:themeColor="background1"/>
        </w:rPr>
      </w:pPr>
      <w:bookmarkStart w:id="92" w:name="_Toc162606029"/>
      <w:bookmarkStart w:id="93" w:name="_Toc162606094"/>
      <w:r w:rsidRPr="00666D2E">
        <w:rPr>
          <w:b w:val="0"/>
          <w:bCs w:val="0"/>
          <w:color w:val="FFFFFF" w:themeColor="background1"/>
        </w:rPr>
        <w:t>ARTICLE 7 - Renseignements complémentaires</w:t>
      </w:r>
      <w:bookmarkEnd w:id="92"/>
      <w:bookmarkEnd w:id="93"/>
    </w:p>
    <w:p w14:paraId="2B1DF3D2" w14:textId="77777777" w:rsidR="008E534C" w:rsidRPr="00666D2E" w:rsidRDefault="008E534C" w:rsidP="008E534C">
      <w:pPr>
        <w:pStyle w:val="RedTxt"/>
        <w:jc w:val="both"/>
      </w:pPr>
    </w:p>
    <w:p w14:paraId="6479ED7C" w14:textId="77777777" w:rsidR="00526230" w:rsidRPr="00666D2E" w:rsidRDefault="00526230" w:rsidP="00526230">
      <w:pPr>
        <w:pStyle w:val="RedTxt"/>
        <w:jc w:val="both"/>
      </w:pPr>
      <w:r w:rsidRPr="00666D2E">
        <w:t xml:space="preserve">Pour obtenir tous renseignements complémentaires qui leur seraient nécessaires au cours de leur étude, les candidats devront faire parvenir leur(s) question(s) au plus tard </w:t>
      </w:r>
      <w:r w:rsidRPr="00666D2E">
        <w:rPr>
          <w:b/>
          <w:bCs/>
        </w:rPr>
        <w:t>8 jours ouvrés</w:t>
      </w:r>
      <w:r w:rsidRPr="00666D2E">
        <w:t xml:space="preserve"> avant la date limite de remise des offres via la plate-forme de dématérialisation </w:t>
      </w:r>
      <w:r>
        <w:t xml:space="preserve">ARNIA </w:t>
      </w:r>
      <w:hyperlink r:id="rId14" w:history="1">
        <w:r w:rsidRPr="00666D2E">
          <w:rPr>
            <w:rStyle w:val="Lienhypertexte"/>
          </w:rPr>
          <w:t>https://marches.ternum-bfc.fr</w:t>
        </w:r>
      </w:hyperlink>
      <w:r w:rsidRPr="00666D2E">
        <w:t>.</w:t>
      </w:r>
    </w:p>
    <w:p w14:paraId="3498A93B" w14:textId="77777777" w:rsidR="00526230" w:rsidRPr="00666D2E" w:rsidRDefault="00526230" w:rsidP="00526230">
      <w:pPr>
        <w:pStyle w:val="RedTxt"/>
        <w:jc w:val="both"/>
      </w:pPr>
    </w:p>
    <w:p w14:paraId="5FA10796" w14:textId="77777777" w:rsidR="00526230" w:rsidRPr="00666D2E" w:rsidRDefault="00526230" w:rsidP="00526230">
      <w:pPr>
        <w:keepLines/>
        <w:jc w:val="both"/>
        <w:rPr>
          <w:color w:val="000000"/>
          <w:sz w:val="18"/>
          <w:szCs w:val="18"/>
        </w:rPr>
      </w:pPr>
      <w:r w:rsidRPr="00666D2E">
        <w:rPr>
          <w:color w:val="000000"/>
          <w:sz w:val="18"/>
          <w:szCs w:val="18"/>
        </w:rPr>
        <w:t>Une réponse sera alors adressée en temps utile à toutes les entreprises ayant retiré le dossier.</w:t>
      </w:r>
    </w:p>
    <w:p w14:paraId="08E26599" w14:textId="77777777" w:rsidR="008E534C" w:rsidRPr="00666D2E" w:rsidRDefault="008E534C" w:rsidP="008E534C">
      <w:pPr>
        <w:keepLines/>
        <w:jc w:val="both"/>
        <w:rPr>
          <w:sz w:val="18"/>
          <w:szCs w:val="18"/>
        </w:rPr>
      </w:pPr>
    </w:p>
    <w:p w14:paraId="706056DA" w14:textId="77777777" w:rsidR="008E534C" w:rsidRPr="00666D2E" w:rsidRDefault="008E534C" w:rsidP="008E534C">
      <w:pPr>
        <w:keepLines/>
        <w:jc w:val="both"/>
        <w:rPr>
          <w:sz w:val="10"/>
          <w:szCs w:val="10"/>
        </w:rPr>
      </w:pPr>
    </w:p>
    <w:p w14:paraId="3AF0D2D8" w14:textId="77777777" w:rsidR="008E534C" w:rsidRPr="00666D2E" w:rsidRDefault="008E534C" w:rsidP="008E534C">
      <w:pPr>
        <w:pStyle w:val="RedTitre2"/>
        <w:shd w:val="clear" w:color="auto" w:fill="0070C0"/>
        <w:jc w:val="center"/>
        <w:rPr>
          <w:b w:val="0"/>
          <w:bCs w:val="0"/>
          <w:color w:val="FFFFFF" w:themeColor="background1"/>
        </w:rPr>
      </w:pPr>
      <w:bookmarkStart w:id="94" w:name="_Toc162606030"/>
      <w:bookmarkStart w:id="95" w:name="_Toc162606095"/>
      <w:r w:rsidRPr="00666D2E">
        <w:rPr>
          <w:b w:val="0"/>
          <w:bCs w:val="0"/>
          <w:color w:val="FFFFFF" w:themeColor="background1"/>
        </w:rPr>
        <w:t>ARTICLE 8 - Procédures de recours</w:t>
      </w:r>
      <w:bookmarkEnd w:id="94"/>
      <w:bookmarkEnd w:id="95"/>
    </w:p>
    <w:p w14:paraId="43D586CE" w14:textId="77777777" w:rsidR="008E534C" w:rsidRPr="00666D2E" w:rsidRDefault="008E534C" w:rsidP="008E534C">
      <w:pPr>
        <w:pStyle w:val="RedTxt"/>
        <w:jc w:val="both"/>
      </w:pPr>
    </w:p>
    <w:p w14:paraId="71A15A9C" w14:textId="77777777" w:rsidR="008E534C" w:rsidRPr="00666D2E" w:rsidRDefault="008E534C" w:rsidP="008E534C">
      <w:pPr>
        <w:pStyle w:val="RedTxt"/>
        <w:jc w:val="both"/>
      </w:pPr>
      <w:r w:rsidRPr="00666D2E">
        <w:t xml:space="preserve">Les recours ouverts aux candidats sont les suivants : </w:t>
      </w:r>
    </w:p>
    <w:p w14:paraId="561E0157" w14:textId="77777777" w:rsidR="008E534C" w:rsidRPr="00666D2E" w:rsidRDefault="008E534C" w:rsidP="008E534C">
      <w:pPr>
        <w:pStyle w:val="RedTxt"/>
        <w:jc w:val="both"/>
      </w:pPr>
    </w:p>
    <w:p w14:paraId="58264B62" w14:textId="77777777" w:rsidR="008E534C" w:rsidRPr="00666D2E" w:rsidRDefault="008E534C" w:rsidP="008E534C">
      <w:pPr>
        <w:pStyle w:val="RedTxt"/>
        <w:jc w:val="both"/>
      </w:pPr>
      <w:r w:rsidRPr="00666D2E">
        <w:t>- Référé précontractuel avant la signature du contrat (articles L.551-1 à 12 du Code de Justice Administrative) ;</w:t>
      </w:r>
    </w:p>
    <w:p w14:paraId="5026D434" w14:textId="77777777" w:rsidR="008E534C" w:rsidRPr="00666D2E" w:rsidRDefault="008E534C" w:rsidP="008E534C">
      <w:pPr>
        <w:pStyle w:val="RedTxt"/>
        <w:jc w:val="both"/>
      </w:pPr>
    </w:p>
    <w:p w14:paraId="7CA7B46A" w14:textId="77777777" w:rsidR="008E534C" w:rsidRPr="00666D2E" w:rsidRDefault="008E534C" w:rsidP="008E534C">
      <w:pPr>
        <w:pStyle w:val="RedTxt"/>
        <w:jc w:val="both"/>
      </w:pPr>
      <w:r w:rsidRPr="00666D2E">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48C14B6E" w14:textId="77777777" w:rsidR="008E534C" w:rsidRPr="00666D2E" w:rsidRDefault="008E534C" w:rsidP="008E534C">
      <w:pPr>
        <w:pStyle w:val="RedTxt"/>
        <w:jc w:val="both"/>
      </w:pPr>
    </w:p>
    <w:p w14:paraId="3A779DCB" w14:textId="77777777" w:rsidR="008E534C" w:rsidRPr="00666D2E" w:rsidRDefault="008E534C" w:rsidP="008E534C">
      <w:pPr>
        <w:pStyle w:val="RedTxt"/>
        <w:jc w:val="both"/>
      </w:pPr>
      <w:r w:rsidRPr="00666D2E">
        <w:t>-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19ED3EA1" w14:textId="77777777" w:rsidR="008E534C" w:rsidRPr="00666D2E" w:rsidRDefault="008E534C" w:rsidP="008E534C">
      <w:pPr>
        <w:pStyle w:val="RedTxt"/>
        <w:jc w:val="both"/>
      </w:pPr>
    </w:p>
    <w:p w14:paraId="3D885DB6" w14:textId="77777777" w:rsidR="008E534C" w:rsidRPr="00666D2E" w:rsidRDefault="008E534C" w:rsidP="008E534C">
      <w:pPr>
        <w:pStyle w:val="RedTxt"/>
        <w:jc w:val="both"/>
      </w:pPr>
      <w:r w:rsidRPr="00666D2E">
        <w:t>Les recours doivent être adressés à : Tribunal Administratif de Dijon - 22, rue d'Assas - 21000 Dijon</w:t>
      </w:r>
    </w:p>
    <w:p w14:paraId="337FE3F0" w14:textId="77777777" w:rsidR="008E534C" w:rsidRPr="00666D2E" w:rsidRDefault="008E534C" w:rsidP="008E534C">
      <w:pPr>
        <w:pStyle w:val="RedTxt"/>
        <w:jc w:val="both"/>
      </w:pPr>
      <w:r w:rsidRPr="00666D2E">
        <w:t xml:space="preserve">Courriel : </w:t>
      </w:r>
      <w:hyperlink r:id="rId15" w:history="1">
        <w:r w:rsidRPr="00666D2E">
          <w:rPr>
            <w:rStyle w:val="Lienhypertexte"/>
          </w:rPr>
          <w:t>greffe.ta-dijon@juradm.fr</w:t>
        </w:r>
      </w:hyperlink>
      <w:r w:rsidRPr="00666D2E">
        <w:t xml:space="preserve"> - Site internet : dijon.tribunal-administratif.fr</w:t>
      </w:r>
    </w:p>
    <w:p w14:paraId="4C583957" w14:textId="77777777" w:rsidR="008E534C" w:rsidRPr="00666D2E" w:rsidRDefault="008E534C" w:rsidP="008E534C">
      <w:pPr>
        <w:pStyle w:val="RedTxt"/>
        <w:jc w:val="both"/>
      </w:pPr>
    </w:p>
    <w:p w14:paraId="4BC4725E" w14:textId="60866FD7" w:rsidR="00F13E9D" w:rsidRPr="00BF120C" w:rsidRDefault="008E534C" w:rsidP="00BF120C">
      <w:pPr>
        <w:keepLines/>
        <w:jc w:val="both"/>
        <w:rPr>
          <w:color w:val="000000"/>
          <w:sz w:val="18"/>
          <w:szCs w:val="18"/>
        </w:rPr>
      </w:pPr>
      <w:r w:rsidRPr="00666D2E">
        <w:rPr>
          <w:sz w:val="18"/>
          <w:szCs w:val="18"/>
        </w:rPr>
        <w:t>Il est possible de saisir le tribunal administratif de façon dématérialisée par la voie de l’application « Télérecours citoyens » sur le site https://www.telerecours.fr</w:t>
      </w:r>
      <w:r w:rsidR="00BF120C">
        <w:rPr>
          <w:sz w:val="18"/>
          <w:szCs w:val="18"/>
        </w:rPr>
        <w:t>.</w:t>
      </w:r>
      <w:r w:rsidRPr="00666D2E">
        <w:rPr>
          <w:sz w:val="18"/>
          <w:szCs w:val="18"/>
        </w:rPr>
        <w:t xml:space="preserve"> </w:t>
      </w:r>
    </w:p>
    <w:sectPr w:rsidR="00F13E9D" w:rsidRPr="00BF120C" w:rsidSect="00F13E9D">
      <w:footerReference w:type="default" r:id="rId16"/>
      <w:pgSz w:w="11906" w:h="16838" w:code="9"/>
      <w:pgMar w:top="851" w:right="1077" w:bottom="1440" w:left="1077"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D9638" w14:textId="77777777" w:rsidR="00EE46E1" w:rsidRDefault="00EE46E1" w:rsidP="00F13E9D">
      <w:r>
        <w:separator/>
      </w:r>
    </w:p>
  </w:endnote>
  <w:endnote w:type="continuationSeparator" w:id="0">
    <w:p w14:paraId="5227B6C5" w14:textId="77777777" w:rsidR="00EE46E1" w:rsidRDefault="00EE46E1" w:rsidP="00F13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Italic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423AC" w14:textId="77777777" w:rsidR="00F13E9D" w:rsidRDefault="00F13E9D"/>
  <w:tbl>
    <w:tblPr>
      <w:tblW w:w="10206" w:type="dxa"/>
      <w:tblLayout w:type="fixed"/>
      <w:tblCellMar>
        <w:left w:w="71" w:type="dxa"/>
        <w:right w:w="71" w:type="dxa"/>
      </w:tblCellMar>
      <w:tblLook w:val="0000" w:firstRow="0" w:lastRow="0" w:firstColumn="0" w:lastColumn="0" w:noHBand="0" w:noVBand="0"/>
    </w:tblPr>
    <w:tblGrid>
      <w:gridCol w:w="9356"/>
      <w:gridCol w:w="850"/>
    </w:tblGrid>
    <w:tr w:rsidR="00F13E9D" w14:paraId="3D402677" w14:textId="77777777" w:rsidTr="0095013C">
      <w:trPr>
        <w:trHeight w:val="278"/>
      </w:trPr>
      <w:tc>
        <w:tcPr>
          <w:tcW w:w="9356" w:type="dxa"/>
          <w:tcBorders>
            <w:top w:val="nil"/>
            <w:left w:val="nil"/>
            <w:bottom w:val="nil"/>
            <w:right w:val="nil"/>
          </w:tcBorders>
        </w:tcPr>
        <w:p w14:paraId="30DCCB5C" w14:textId="77777777" w:rsidR="00883864" w:rsidRPr="00883864" w:rsidRDefault="00883864" w:rsidP="00883864">
          <w:pPr>
            <w:pStyle w:val="Pieddepage"/>
            <w:widowControl/>
            <w:jc w:val="center"/>
            <w:rPr>
              <w:sz w:val="16"/>
              <w:szCs w:val="16"/>
            </w:rPr>
          </w:pPr>
          <w:bookmarkStart w:id="96" w:name="_Hlk223683995"/>
          <w:r w:rsidRPr="00883864">
            <w:rPr>
              <w:sz w:val="16"/>
              <w:szCs w:val="16"/>
            </w:rPr>
            <w:t xml:space="preserve">Fourniture d’antigènes et de réactifs de biologie vétérinaire </w:t>
          </w:r>
        </w:p>
        <w:bookmarkEnd w:id="96"/>
        <w:p w14:paraId="25D72470" w14:textId="2172456A" w:rsidR="00F13E9D" w:rsidRDefault="00883864" w:rsidP="00883864">
          <w:pPr>
            <w:pStyle w:val="Pieddepage"/>
            <w:widowControl/>
            <w:jc w:val="center"/>
            <w:rPr>
              <w:sz w:val="16"/>
              <w:szCs w:val="16"/>
            </w:rPr>
          </w:pPr>
          <w:proofErr w:type="gramStart"/>
          <w:r w:rsidRPr="00883864">
            <w:rPr>
              <w:sz w:val="16"/>
              <w:szCs w:val="16"/>
            </w:rPr>
            <w:t>pour</w:t>
          </w:r>
          <w:proofErr w:type="gramEnd"/>
          <w:r w:rsidRPr="00883864">
            <w:rPr>
              <w:sz w:val="16"/>
              <w:szCs w:val="16"/>
            </w:rPr>
            <w:t xml:space="preserve"> la SEML AGRIVALYS 71</w:t>
          </w:r>
        </w:p>
      </w:tc>
      <w:tc>
        <w:tcPr>
          <w:tcW w:w="850" w:type="dxa"/>
          <w:tcBorders>
            <w:top w:val="nil"/>
            <w:left w:val="nil"/>
            <w:bottom w:val="nil"/>
            <w:right w:val="nil"/>
          </w:tcBorders>
        </w:tcPr>
        <w:p w14:paraId="499D93E9" w14:textId="77777777" w:rsidR="00F13E9D" w:rsidRDefault="00F13E9D" w:rsidP="00F13E9D">
          <w:pPr>
            <w:pStyle w:val="Pieddepage"/>
            <w:widowControl/>
            <w:tabs>
              <w:tab w:val="clear" w:pos="9072"/>
            </w:tabs>
            <w:jc w:val="right"/>
            <w:rPr>
              <w:rStyle w:val="Numrodepage"/>
              <w:sz w:val="16"/>
              <w:szCs w:val="16"/>
            </w:rPr>
          </w:pPr>
          <w:r>
            <w:rPr>
              <w:sz w:val="16"/>
              <w:szCs w:val="16"/>
            </w:rPr>
            <w:t xml:space="preserve">Page </w:t>
          </w:r>
          <w:r>
            <w:rPr>
              <w:sz w:val="16"/>
              <w:szCs w:val="16"/>
            </w:rPr>
            <w:fldChar w:fldCharType="begin"/>
          </w:r>
          <w:r>
            <w:rPr>
              <w:sz w:val="16"/>
              <w:szCs w:val="16"/>
            </w:rPr>
            <w:instrText xml:space="preserve"> PAGE </w:instrText>
          </w:r>
          <w:r>
            <w:rPr>
              <w:sz w:val="16"/>
              <w:szCs w:val="16"/>
            </w:rPr>
            <w:fldChar w:fldCharType="separate"/>
          </w:r>
          <w:r>
            <w:rPr>
              <w:sz w:val="16"/>
              <w:szCs w:val="16"/>
            </w:rPr>
            <w:t>1</w:t>
          </w:r>
          <w:r>
            <w:rPr>
              <w:sz w:val="16"/>
              <w:szCs w:val="16"/>
            </w:rPr>
            <w:fldChar w:fldCharType="end"/>
          </w:r>
          <w:r>
            <w:rPr>
              <w:sz w:val="16"/>
              <w:szCs w:val="16"/>
            </w:rPr>
            <w:t>/</w:t>
          </w:r>
          <w:r>
            <w:rPr>
              <w:sz w:val="16"/>
              <w:szCs w:val="16"/>
            </w:rPr>
            <w:fldChar w:fldCharType="begin"/>
          </w:r>
          <w:r>
            <w:rPr>
              <w:sz w:val="16"/>
              <w:szCs w:val="16"/>
            </w:rPr>
            <w:instrText xml:space="preserve"> NUMPAGES </w:instrText>
          </w:r>
          <w:r>
            <w:rPr>
              <w:sz w:val="16"/>
              <w:szCs w:val="16"/>
            </w:rPr>
            <w:fldChar w:fldCharType="separate"/>
          </w:r>
          <w:r>
            <w:rPr>
              <w:sz w:val="16"/>
              <w:szCs w:val="16"/>
            </w:rPr>
            <w:t>13</w:t>
          </w:r>
          <w:r>
            <w:rPr>
              <w:sz w:val="16"/>
              <w:szCs w:val="16"/>
            </w:rPr>
            <w:fldChar w:fldCharType="end"/>
          </w:r>
        </w:p>
      </w:tc>
    </w:tr>
  </w:tbl>
  <w:p w14:paraId="61106E62" w14:textId="77777777" w:rsidR="00F13E9D" w:rsidRDefault="00F13E9D" w:rsidP="00F13E9D">
    <w:pPr>
      <w:pStyle w:val="Pieddepage"/>
      <w:widowControl/>
      <w:jc w:val="center"/>
      <w:rPr>
        <w:sz w:val="16"/>
        <w:szCs w:val="16"/>
      </w:rPr>
    </w:pPr>
    <w:r>
      <w:rPr>
        <w:rStyle w:val="Numrodepage"/>
        <w:sz w:val="16"/>
        <w:szCs w:val="16"/>
      </w:rPr>
      <w:t>REGLEMENT DE LA CONSULTATION</w:t>
    </w:r>
  </w:p>
  <w:p w14:paraId="2E36DD7D" w14:textId="423444E7" w:rsidR="00F13E9D" w:rsidRDefault="0095013C" w:rsidP="0095013C">
    <w:pPr>
      <w:pStyle w:val="Pieddepage"/>
      <w:tabs>
        <w:tab w:val="clear" w:pos="4536"/>
        <w:tab w:val="clear" w:pos="9072"/>
        <w:tab w:val="left" w:pos="850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ADED5" w14:textId="77777777" w:rsidR="00EE46E1" w:rsidRDefault="00EE46E1" w:rsidP="00F13E9D">
      <w:r>
        <w:separator/>
      </w:r>
    </w:p>
  </w:footnote>
  <w:footnote w:type="continuationSeparator" w:id="0">
    <w:p w14:paraId="6B070061" w14:textId="77777777" w:rsidR="00EE46E1" w:rsidRDefault="00EE46E1" w:rsidP="00F13E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0E0800"/>
    <w:multiLevelType w:val="hybridMultilevel"/>
    <w:tmpl w:val="0D8AC71C"/>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245324D"/>
    <w:multiLevelType w:val="hybridMultilevel"/>
    <w:tmpl w:val="F5F44E64"/>
    <w:lvl w:ilvl="0" w:tplc="4DF0428A">
      <w:start w:val="3"/>
      <w:numFmt w:val="bullet"/>
      <w:lvlText w:val="-"/>
      <w:lvlJc w:val="left"/>
      <w:pPr>
        <w:ind w:left="1080" w:hanging="360"/>
      </w:pPr>
      <w:rPr>
        <w:rFonts w:ascii="Arial" w:eastAsiaTheme="minorHAnsi"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390A0615"/>
    <w:multiLevelType w:val="hybridMultilevel"/>
    <w:tmpl w:val="EC32F804"/>
    <w:lvl w:ilvl="0" w:tplc="AEBE4720">
      <w:start w:val="3"/>
      <w:numFmt w:val="bullet"/>
      <w:lvlText w:val="-"/>
      <w:lvlJc w:val="left"/>
      <w:pPr>
        <w:ind w:left="1080" w:hanging="360"/>
      </w:pPr>
      <w:rPr>
        <w:rFonts w:ascii="Arial" w:eastAsiaTheme="minorHAnsi"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15:restartNumberingAfterBreak="0">
    <w:nsid w:val="3D3A1C56"/>
    <w:multiLevelType w:val="multilevel"/>
    <w:tmpl w:val="AA10D4A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B3F7074"/>
    <w:multiLevelType w:val="hybridMultilevel"/>
    <w:tmpl w:val="E794A1DA"/>
    <w:lvl w:ilvl="0" w:tplc="4EB4AF62">
      <w:start w:val="3"/>
      <w:numFmt w:val="bullet"/>
      <w:lvlText w:val="-"/>
      <w:lvlJc w:val="left"/>
      <w:pPr>
        <w:ind w:left="1080" w:hanging="360"/>
      </w:pPr>
      <w:rPr>
        <w:rFonts w:ascii="Arial" w:eastAsiaTheme="minorHAnsi"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705B205D"/>
    <w:multiLevelType w:val="multilevel"/>
    <w:tmpl w:val="6D3AC57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E5670A7"/>
    <w:multiLevelType w:val="hybridMultilevel"/>
    <w:tmpl w:val="6B1A3450"/>
    <w:lvl w:ilvl="0" w:tplc="040C000D">
      <w:start w:val="1"/>
      <w:numFmt w:val="bullet"/>
      <w:lvlText w:val=""/>
      <w:lvlJc w:val="left"/>
      <w:pPr>
        <w:ind w:left="720" w:hanging="360"/>
      </w:pPr>
      <w:rPr>
        <w:rFonts w:ascii="Wingdings" w:hAnsi="Wingdings" w:hint="default"/>
        <w:b w:val="0"/>
        <w:sz w:val="1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A47"/>
    <w:rsid w:val="0000054F"/>
    <w:rsid w:val="00032C7C"/>
    <w:rsid w:val="0003799A"/>
    <w:rsid w:val="0004444E"/>
    <w:rsid w:val="000B480A"/>
    <w:rsid w:val="000F2EDA"/>
    <w:rsid w:val="0014420D"/>
    <w:rsid w:val="001526E0"/>
    <w:rsid w:val="001B4722"/>
    <w:rsid w:val="001F56CF"/>
    <w:rsid w:val="00205AE3"/>
    <w:rsid w:val="00220B61"/>
    <w:rsid w:val="00233C71"/>
    <w:rsid w:val="00353086"/>
    <w:rsid w:val="003B528B"/>
    <w:rsid w:val="003D592F"/>
    <w:rsid w:val="00406134"/>
    <w:rsid w:val="00424784"/>
    <w:rsid w:val="004555D3"/>
    <w:rsid w:val="004708CB"/>
    <w:rsid w:val="00481BA7"/>
    <w:rsid w:val="00483A08"/>
    <w:rsid w:val="004C0832"/>
    <w:rsid w:val="004E1BAB"/>
    <w:rsid w:val="00521401"/>
    <w:rsid w:val="00526230"/>
    <w:rsid w:val="00555DFF"/>
    <w:rsid w:val="005B0595"/>
    <w:rsid w:val="005C20A8"/>
    <w:rsid w:val="005F341A"/>
    <w:rsid w:val="00613D51"/>
    <w:rsid w:val="00635940"/>
    <w:rsid w:val="006B06FC"/>
    <w:rsid w:val="006C088C"/>
    <w:rsid w:val="006E378A"/>
    <w:rsid w:val="006F5CFA"/>
    <w:rsid w:val="00702439"/>
    <w:rsid w:val="007325B3"/>
    <w:rsid w:val="007639E5"/>
    <w:rsid w:val="00794EA9"/>
    <w:rsid w:val="007A7763"/>
    <w:rsid w:val="007C333C"/>
    <w:rsid w:val="008421AE"/>
    <w:rsid w:val="00853F59"/>
    <w:rsid w:val="00883864"/>
    <w:rsid w:val="008B04B0"/>
    <w:rsid w:val="008E534C"/>
    <w:rsid w:val="009155F1"/>
    <w:rsid w:val="00927F87"/>
    <w:rsid w:val="00947DE8"/>
    <w:rsid w:val="0095013C"/>
    <w:rsid w:val="00980648"/>
    <w:rsid w:val="009B711D"/>
    <w:rsid w:val="009C1A47"/>
    <w:rsid w:val="009F4DCE"/>
    <w:rsid w:val="00A86229"/>
    <w:rsid w:val="00AA1FAB"/>
    <w:rsid w:val="00AF7ABA"/>
    <w:rsid w:val="00B5669D"/>
    <w:rsid w:val="00BF120C"/>
    <w:rsid w:val="00BF4A1D"/>
    <w:rsid w:val="00BF5909"/>
    <w:rsid w:val="00C44B17"/>
    <w:rsid w:val="00C46936"/>
    <w:rsid w:val="00C83B54"/>
    <w:rsid w:val="00CF67E9"/>
    <w:rsid w:val="00D6373E"/>
    <w:rsid w:val="00DF4DEC"/>
    <w:rsid w:val="00E020E1"/>
    <w:rsid w:val="00E042C8"/>
    <w:rsid w:val="00E30A5B"/>
    <w:rsid w:val="00EE46E1"/>
    <w:rsid w:val="00F13E9D"/>
    <w:rsid w:val="00F842A1"/>
    <w:rsid w:val="00FC2654"/>
    <w:rsid w:val="00FF2BB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826912"/>
  <w15:chartTrackingRefBased/>
  <w15:docId w15:val="{F7559943-91F1-46A2-9AFB-8A6B93AA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E9D"/>
    <w:pPr>
      <w:widowControl w:val="0"/>
      <w:autoSpaceDE w:val="0"/>
      <w:autoSpaceDN w:val="0"/>
      <w:adjustRightInd w:val="0"/>
      <w:spacing w:after="0" w:line="240" w:lineRule="auto"/>
    </w:pPr>
    <w:rPr>
      <w:rFonts w:ascii="Arial" w:eastAsiaTheme="minorEastAsia" w:hAnsi="Arial" w:cs="Arial"/>
      <w:sz w:val="20"/>
      <w:szCs w:val="20"/>
      <w:lang w:eastAsia="fr-FR"/>
    </w:rPr>
  </w:style>
  <w:style w:type="paragraph" w:styleId="Titre2">
    <w:name w:val="heading 2"/>
    <w:basedOn w:val="Normal"/>
    <w:next w:val="Normal"/>
    <w:link w:val="Titre2Car"/>
    <w:uiPriority w:val="9"/>
    <w:semiHidden/>
    <w:unhideWhenUsed/>
    <w:qFormat/>
    <w:rsid w:val="008E534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semiHidden/>
    <w:unhideWhenUsed/>
    <w:qFormat/>
    <w:rsid w:val="008E534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RedNomDoc">
    <w:name w:val="RedNomDoc"/>
    <w:basedOn w:val="Normal"/>
    <w:uiPriority w:val="99"/>
    <w:rsid w:val="00F13E9D"/>
    <w:pPr>
      <w:jc w:val="center"/>
    </w:pPr>
    <w:rPr>
      <w:b/>
      <w:bCs/>
      <w:sz w:val="30"/>
      <w:szCs w:val="30"/>
    </w:rPr>
  </w:style>
  <w:style w:type="paragraph" w:customStyle="1" w:styleId="RedTitre1">
    <w:name w:val="RedTitre1"/>
    <w:basedOn w:val="Normal"/>
    <w:uiPriority w:val="99"/>
    <w:rsid w:val="00F13E9D"/>
    <w:pPr>
      <w:framePr w:hSpace="142" w:wrap="auto" w:vAnchor="text" w:hAnchor="text" w:xAlign="center" w:y="1"/>
      <w:jc w:val="center"/>
    </w:pPr>
    <w:rPr>
      <w:b/>
      <w:bCs/>
      <w:sz w:val="22"/>
      <w:szCs w:val="22"/>
    </w:rPr>
  </w:style>
  <w:style w:type="character" w:styleId="Lienhypertexte">
    <w:name w:val="Hyperlink"/>
    <w:basedOn w:val="Policepardfaut"/>
    <w:uiPriority w:val="99"/>
    <w:unhideWhenUsed/>
    <w:rsid w:val="00F13E9D"/>
    <w:rPr>
      <w:color w:val="0563C1" w:themeColor="hyperlink"/>
      <w:u w:val="single"/>
    </w:rPr>
  </w:style>
  <w:style w:type="paragraph" w:styleId="En-tte">
    <w:name w:val="header"/>
    <w:basedOn w:val="Normal"/>
    <w:link w:val="En-tteCar"/>
    <w:uiPriority w:val="99"/>
    <w:unhideWhenUsed/>
    <w:rsid w:val="00F13E9D"/>
    <w:pPr>
      <w:tabs>
        <w:tab w:val="center" w:pos="4536"/>
        <w:tab w:val="right" w:pos="9072"/>
      </w:tabs>
    </w:pPr>
  </w:style>
  <w:style w:type="character" w:customStyle="1" w:styleId="En-tteCar">
    <w:name w:val="En-tête Car"/>
    <w:basedOn w:val="Policepardfaut"/>
    <w:link w:val="En-tte"/>
    <w:uiPriority w:val="99"/>
    <w:rsid w:val="00F13E9D"/>
    <w:rPr>
      <w:rFonts w:ascii="Arial" w:eastAsiaTheme="minorEastAsia" w:hAnsi="Arial" w:cs="Arial"/>
      <w:sz w:val="20"/>
      <w:szCs w:val="20"/>
      <w:lang w:eastAsia="fr-FR"/>
    </w:rPr>
  </w:style>
  <w:style w:type="paragraph" w:styleId="Pieddepage">
    <w:name w:val="footer"/>
    <w:basedOn w:val="Normal"/>
    <w:link w:val="PieddepageCar"/>
    <w:unhideWhenUsed/>
    <w:rsid w:val="00F13E9D"/>
    <w:pPr>
      <w:tabs>
        <w:tab w:val="center" w:pos="4536"/>
        <w:tab w:val="right" w:pos="9072"/>
      </w:tabs>
    </w:pPr>
  </w:style>
  <w:style w:type="character" w:customStyle="1" w:styleId="PieddepageCar">
    <w:name w:val="Pied de page Car"/>
    <w:basedOn w:val="Policepardfaut"/>
    <w:link w:val="Pieddepage"/>
    <w:uiPriority w:val="99"/>
    <w:rsid w:val="00F13E9D"/>
    <w:rPr>
      <w:rFonts w:ascii="Arial" w:eastAsiaTheme="minorEastAsia" w:hAnsi="Arial" w:cs="Arial"/>
      <w:sz w:val="20"/>
      <w:szCs w:val="20"/>
      <w:lang w:eastAsia="fr-FR"/>
    </w:rPr>
  </w:style>
  <w:style w:type="character" w:styleId="Numrodepage">
    <w:name w:val="page number"/>
    <w:basedOn w:val="Policepardfaut"/>
    <w:uiPriority w:val="99"/>
    <w:rsid w:val="00F13E9D"/>
  </w:style>
  <w:style w:type="paragraph" w:customStyle="1" w:styleId="RedLiRub">
    <w:name w:val="RedLiRub"/>
    <w:basedOn w:val="Normal"/>
    <w:uiPriority w:val="99"/>
    <w:rsid w:val="00F13E9D"/>
    <w:rPr>
      <w:sz w:val="22"/>
      <w:szCs w:val="22"/>
    </w:rPr>
  </w:style>
  <w:style w:type="paragraph" w:styleId="TM1">
    <w:name w:val="toc 1"/>
    <w:basedOn w:val="Normal"/>
    <w:next w:val="Normal"/>
    <w:autoRedefine/>
    <w:uiPriority w:val="39"/>
    <w:unhideWhenUsed/>
    <w:rsid w:val="00F13E9D"/>
    <w:pPr>
      <w:spacing w:after="100"/>
    </w:pPr>
  </w:style>
  <w:style w:type="paragraph" w:styleId="TM2">
    <w:name w:val="toc 2"/>
    <w:basedOn w:val="Normal"/>
    <w:next w:val="Normal"/>
    <w:autoRedefine/>
    <w:uiPriority w:val="39"/>
    <w:unhideWhenUsed/>
    <w:rsid w:val="00F13E9D"/>
    <w:pPr>
      <w:spacing w:after="100"/>
      <w:ind w:left="200"/>
    </w:pPr>
  </w:style>
  <w:style w:type="paragraph" w:customStyle="1" w:styleId="RedTitre2">
    <w:name w:val="RedTitre2"/>
    <w:basedOn w:val="Normal"/>
    <w:uiPriority w:val="99"/>
    <w:rsid w:val="00F13E9D"/>
    <w:pPr>
      <w:keepNext/>
      <w:pBdr>
        <w:top w:val="single" w:sz="6" w:space="1" w:color="auto"/>
        <w:left w:val="single" w:sz="6" w:space="1" w:color="auto"/>
        <w:bottom w:val="single" w:sz="6" w:space="1" w:color="auto"/>
        <w:right w:val="single" w:sz="6" w:space="1" w:color="auto"/>
      </w:pBdr>
      <w:spacing w:before="240" w:after="60"/>
    </w:pPr>
    <w:rPr>
      <w:b/>
      <w:bCs/>
      <w:sz w:val="24"/>
      <w:szCs w:val="24"/>
    </w:rPr>
  </w:style>
  <w:style w:type="paragraph" w:customStyle="1" w:styleId="RedPara">
    <w:name w:val="RedPara"/>
    <w:basedOn w:val="Normal"/>
    <w:uiPriority w:val="99"/>
    <w:rsid w:val="00F13E9D"/>
    <w:pPr>
      <w:keepNext/>
      <w:spacing w:before="120" w:after="60"/>
    </w:pPr>
    <w:rPr>
      <w:b/>
      <w:bCs/>
      <w:sz w:val="22"/>
      <w:szCs w:val="22"/>
    </w:rPr>
  </w:style>
  <w:style w:type="paragraph" w:customStyle="1" w:styleId="RedTxt">
    <w:name w:val="RedTxt"/>
    <w:basedOn w:val="Normal"/>
    <w:link w:val="RedTxtCar"/>
    <w:rsid w:val="00F13E9D"/>
    <w:pPr>
      <w:keepLines/>
    </w:pPr>
    <w:rPr>
      <w:sz w:val="18"/>
      <w:szCs w:val="18"/>
    </w:rPr>
  </w:style>
  <w:style w:type="character" w:customStyle="1" w:styleId="RedTxtCar">
    <w:name w:val="RedTxt Car"/>
    <w:link w:val="RedTxt"/>
    <w:locked/>
    <w:rsid w:val="00F13E9D"/>
    <w:rPr>
      <w:rFonts w:ascii="Arial" w:eastAsiaTheme="minorEastAsia" w:hAnsi="Arial" w:cs="Arial"/>
      <w:sz w:val="18"/>
      <w:szCs w:val="18"/>
      <w:lang w:eastAsia="fr-FR"/>
    </w:rPr>
  </w:style>
  <w:style w:type="character" w:styleId="Marquedecommentaire">
    <w:name w:val="annotation reference"/>
    <w:basedOn w:val="Policepardfaut"/>
    <w:uiPriority w:val="99"/>
    <w:semiHidden/>
    <w:unhideWhenUsed/>
    <w:rsid w:val="00F13E9D"/>
    <w:rPr>
      <w:sz w:val="16"/>
      <w:szCs w:val="16"/>
    </w:rPr>
  </w:style>
  <w:style w:type="paragraph" w:styleId="Commentaire">
    <w:name w:val="annotation text"/>
    <w:basedOn w:val="Normal"/>
    <w:link w:val="CommentaireCar"/>
    <w:uiPriority w:val="99"/>
    <w:unhideWhenUsed/>
    <w:rsid w:val="00F13E9D"/>
  </w:style>
  <w:style w:type="character" w:customStyle="1" w:styleId="CommentaireCar">
    <w:name w:val="Commentaire Car"/>
    <w:basedOn w:val="Policepardfaut"/>
    <w:link w:val="Commentaire"/>
    <w:uiPriority w:val="99"/>
    <w:rsid w:val="00F13E9D"/>
    <w:rPr>
      <w:rFonts w:ascii="Arial" w:eastAsiaTheme="minorEastAsia" w:hAnsi="Arial" w:cs="Arial"/>
      <w:sz w:val="20"/>
      <w:szCs w:val="20"/>
      <w:lang w:eastAsia="fr-FR"/>
    </w:rPr>
  </w:style>
  <w:style w:type="paragraph" w:styleId="Paragraphedeliste">
    <w:name w:val="List Paragraph"/>
    <w:basedOn w:val="Normal"/>
    <w:uiPriority w:val="1"/>
    <w:qFormat/>
    <w:rsid w:val="00F13E9D"/>
    <w:pPr>
      <w:ind w:left="720"/>
      <w:contextualSpacing/>
    </w:pPr>
  </w:style>
  <w:style w:type="paragraph" w:customStyle="1" w:styleId="Default">
    <w:name w:val="Default"/>
    <w:rsid w:val="008E534C"/>
    <w:pPr>
      <w:autoSpaceDE w:val="0"/>
      <w:autoSpaceDN w:val="0"/>
      <w:adjustRightInd w:val="0"/>
      <w:spacing w:after="0" w:line="240" w:lineRule="auto"/>
    </w:pPr>
    <w:rPr>
      <w:rFonts w:ascii="Arial" w:eastAsia="Times New Roman" w:hAnsi="Arial" w:cs="Arial"/>
      <w:color w:val="000000"/>
      <w:sz w:val="24"/>
      <w:szCs w:val="24"/>
      <w:lang w:eastAsia="fr-FR"/>
    </w:rPr>
  </w:style>
  <w:style w:type="character" w:customStyle="1" w:styleId="Titre2Car">
    <w:name w:val="Titre 2 Car"/>
    <w:basedOn w:val="Policepardfaut"/>
    <w:link w:val="Titre2"/>
    <w:uiPriority w:val="9"/>
    <w:semiHidden/>
    <w:rsid w:val="008E534C"/>
    <w:rPr>
      <w:rFonts w:asciiTheme="majorHAnsi" w:eastAsiaTheme="majorEastAsia" w:hAnsiTheme="majorHAnsi" w:cstheme="majorBidi"/>
      <w:color w:val="2F5496" w:themeColor="accent1" w:themeShade="BF"/>
      <w:sz w:val="26"/>
      <w:szCs w:val="26"/>
      <w:lang w:eastAsia="fr-FR"/>
    </w:rPr>
  </w:style>
  <w:style w:type="character" w:customStyle="1" w:styleId="Titre3Car">
    <w:name w:val="Titre 3 Car"/>
    <w:basedOn w:val="Policepardfaut"/>
    <w:link w:val="Titre3"/>
    <w:uiPriority w:val="9"/>
    <w:semiHidden/>
    <w:rsid w:val="008E534C"/>
    <w:rPr>
      <w:rFonts w:asciiTheme="majorHAnsi" w:eastAsiaTheme="majorEastAsia" w:hAnsiTheme="majorHAnsi" w:cstheme="majorBidi"/>
      <w:color w:val="1F3763" w:themeColor="accent1" w:themeShade="7F"/>
      <w:sz w:val="24"/>
      <w:szCs w:val="24"/>
      <w:lang w:eastAsia="fr-FR"/>
    </w:rPr>
  </w:style>
  <w:style w:type="paragraph" w:customStyle="1" w:styleId="CORPSDETEXTE">
    <w:name w:val="CORPS DE TEXTE"/>
    <w:basedOn w:val="Normal"/>
    <w:autoRedefine/>
    <w:rsid w:val="008E534C"/>
    <w:pPr>
      <w:widowControl/>
      <w:autoSpaceDE/>
      <w:autoSpaceDN/>
      <w:adjustRightInd/>
      <w:spacing w:after="120"/>
      <w:ind w:left="851" w:right="561"/>
      <w:jc w:val="both"/>
    </w:pPr>
    <w:rPr>
      <w:rFonts w:cs="Times New Roman"/>
      <w:i/>
      <w:sz w:val="22"/>
    </w:rPr>
  </w:style>
  <w:style w:type="paragraph" w:styleId="Objetducommentaire">
    <w:name w:val="annotation subject"/>
    <w:basedOn w:val="Commentaire"/>
    <w:next w:val="Commentaire"/>
    <w:link w:val="ObjetducommentaireCar"/>
    <w:uiPriority w:val="99"/>
    <w:semiHidden/>
    <w:unhideWhenUsed/>
    <w:rsid w:val="007639E5"/>
    <w:rPr>
      <w:b/>
      <w:bCs/>
    </w:rPr>
  </w:style>
  <w:style w:type="character" w:customStyle="1" w:styleId="ObjetducommentaireCar">
    <w:name w:val="Objet du commentaire Car"/>
    <w:basedOn w:val="CommentaireCar"/>
    <w:link w:val="Objetducommentaire"/>
    <w:uiPriority w:val="99"/>
    <w:semiHidden/>
    <w:rsid w:val="007639E5"/>
    <w:rPr>
      <w:rFonts w:ascii="Arial" w:eastAsiaTheme="minorEastAsia" w:hAnsi="Arial" w:cs="Arial"/>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76407">
      <w:bodyDiv w:val="1"/>
      <w:marLeft w:val="0"/>
      <w:marRight w:val="0"/>
      <w:marTop w:val="0"/>
      <w:marBottom w:val="0"/>
      <w:divBdr>
        <w:top w:val="none" w:sz="0" w:space="0" w:color="auto"/>
        <w:left w:val="none" w:sz="0" w:space="0" w:color="auto"/>
        <w:bottom w:val="none" w:sz="0" w:space="0" w:color="auto"/>
        <w:right w:val="none" w:sz="0" w:space="0" w:color="auto"/>
      </w:divBdr>
    </w:div>
    <w:div w:id="836578344">
      <w:bodyDiv w:val="1"/>
      <w:marLeft w:val="0"/>
      <w:marRight w:val="0"/>
      <w:marTop w:val="0"/>
      <w:marBottom w:val="0"/>
      <w:divBdr>
        <w:top w:val="none" w:sz="0" w:space="0" w:color="auto"/>
        <w:left w:val="none" w:sz="0" w:space="0" w:color="auto"/>
        <w:bottom w:val="none" w:sz="0" w:space="0" w:color="auto"/>
        <w:right w:val="none" w:sz="0" w:space="0" w:color="auto"/>
      </w:divBdr>
    </w:div>
    <w:div w:id="119361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yber.gouv.fr/obtenir-un-certificat-de-signature-electroniqu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ternum-bfc.fr" TargetMode="External"/><Relationship Id="rId5" Type="http://schemas.openxmlformats.org/officeDocument/2006/relationships/webSettings" Target="webSettings.xml"/><Relationship Id="rId15" Type="http://schemas.openxmlformats.org/officeDocument/2006/relationships/hyperlink" Target="mailto:greffe.ta-dijon@juradm.fr" TargetMode="External"/><Relationship Id="rId10" Type="http://schemas.openxmlformats.org/officeDocument/2006/relationships/hyperlink" Target="https://marches.ternum-bfc.fr"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marches.ternum-bfc.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CBD7E-FABF-44F0-A4D1-3107AF0F6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9</Pages>
  <Words>3652</Words>
  <Characters>20087</Characters>
  <Application>Microsoft Office Word</Application>
  <DocSecurity>0</DocSecurity>
  <Lines>167</Lines>
  <Paragraphs>47</Paragraphs>
  <ScaleCrop>false</ScaleCrop>
  <HeadingPairs>
    <vt:vector size="2" baseType="variant">
      <vt:variant>
        <vt:lpstr>Titre</vt:lpstr>
      </vt:variant>
      <vt:variant>
        <vt:i4>1</vt:i4>
      </vt:variant>
    </vt:vector>
  </HeadingPairs>
  <TitlesOfParts>
    <vt:vector size="1" baseType="lpstr">
      <vt:lpstr/>
    </vt:vector>
  </TitlesOfParts>
  <Company>CD71</Company>
  <LinksUpToDate>false</LinksUpToDate>
  <CharactersWithSpaces>23692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REAL SYLVIE</dc:creator>
  <cp:keywords/>
  <dc:description/>
  <cp:lastModifiedBy>CHABANON ROMAIN</cp:lastModifiedBy>
  <cp:revision>58</cp:revision>
  <cp:lastPrinted>2026-06-30T13:47:00Z</cp:lastPrinted>
  <dcterms:created xsi:type="dcterms:W3CDTF">2025-09-02T08:03:00Z</dcterms:created>
  <dcterms:modified xsi:type="dcterms:W3CDTF">2026-07-24T08:23:00Z</dcterms:modified>
</cp:coreProperties>
</file>