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11078B">
        <w:tc>
          <w:tcPr>
            <w:tcW w:w="3085" w:type="dxa"/>
            <w:tcBorders>
              <w:top w:val="nil"/>
              <w:left w:val="nil"/>
              <w:bottom w:val="nil"/>
              <w:right w:val="nil"/>
            </w:tcBorders>
            <w:shd w:val="clear" w:color="auto" w:fill="FFFFFF"/>
          </w:tcPr>
          <w:p w:rsidR="0011078B" w:rsidRDefault="00FF61F4">
            <w:pPr>
              <w:widowControl w:val="0"/>
              <w:tabs>
                <w:tab w:val="left" w:pos="392"/>
              </w:tabs>
              <w:autoSpaceDE w:val="0"/>
              <w:autoSpaceDN w:val="0"/>
              <w:adjustRightInd w:val="0"/>
              <w:spacing w:after="0" w:line="240" w:lineRule="auto"/>
              <w:ind w:left="108" w:right="103"/>
              <w:rPr>
                <w:rFonts w:ascii="Arial" w:hAnsi="Arial" w:cs="Arial"/>
                <w:sz w:val="24"/>
                <w:szCs w:val="24"/>
              </w:rPr>
            </w:pPr>
            <w:r>
              <w:rPr>
                <w:rFonts w:ascii="Arial" w:hAnsi="Arial" w:cs="Arial"/>
                <w:noProof/>
                <w:sz w:val="24"/>
                <w:szCs w:val="24"/>
              </w:rPr>
              <w:drawing>
                <wp:inline distT="0" distB="0" distL="0" distR="0">
                  <wp:extent cx="1876425" cy="12858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6425" cy="1285875"/>
                          </a:xfrm>
                          <a:prstGeom prst="rect">
                            <a:avLst/>
                          </a:prstGeom>
                          <a:noFill/>
                          <a:ln>
                            <a:noFill/>
                          </a:ln>
                        </pic:spPr>
                      </pic:pic>
                    </a:graphicData>
                  </a:graphic>
                </wp:inline>
              </w:drawing>
            </w:r>
          </w:p>
        </w:tc>
        <w:tc>
          <w:tcPr>
            <w:tcW w:w="3119" w:type="dxa"/>
            <w:tcBorders>
              <w:top w:val="nil"/>
              <w:left w:val="nil"/>
              <w:bottom w:val="nil"/>
              <w:right w:val="nil"/>
            </w:tcBorders>
            <w:shd w:val="clear" w:color="auto" w:fill="FFFFFF"/>
          </w:tcPr>
          <w:p w:rsidR="0011078B" w:rsidRDefault="0011078B">
            <w:pPr>
              <w:widowControl w:val="0"/>
              <w:autoSpaceDE w:val="0"/>
              <w:autoSpaceDN w:val="0"/>
              <w:adjustRightInd w:val="0"/>
              <w:spacing w:after="0" w:line="240" w:lineRule="auto"/>
              <w:rPr>
                <w:rFonts w:ascii="Arial" w:hAnsi="Arial" w:cs="Arial"/>
                <w:sz w:val="24"/>
                <w:szCs w:val="24"/>
              </w:rPr>
            </w:pPr>
          </w:p>
        </w:tc>
        <w:tc>
          <w:tcPr>
            <w:tcW w:w="2976" w:type="dxa"/>
            <w:tcBorders>
              <w:top w:val="nil"/>
              <w:left w:val="nil"/>
              <w:bottom w:val="nil"/>
              <w:right w:val="nil"/>
            </w:tcBorders>
            <w:shd w:val="clear" w:color="auto" w:fill="FFFFFF"/>
          </w:tcPr>
          <w:p w:rsidR="0011078B" w:rsidRDefault="0011078B">
            <w:pPr>
              <w:widowControl w:val="0"/>
              <w:autoSpaceDE w:val="0"/>
              <w:autoSpaceDN w:val="0"/>
              <w:adjustRightInd w:val="0"/>
              <w:spacing w:after="0" w:line="240" w:lineRule="auto"/>
              <w:rPr>
                <w:rFonts w:ascii="Arial" w:hAnsi="Arial" w:cs="Arial"/>
                <w:sz w:val="24"/>
                <w:szCs w:val="24"/>
              </w:rPr>
            </w:pPr>
          </w:p>
        </w:tc>
      </w:tr>
    </w:tbl>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11078B">
        <w:tc>
          <w:tcPr>
            <w:tcW w:w="4644" w:type="dxa"/>
            <w:tcBorders>
              <w:top w:val="nil"/>
              <w:left w:val="nil"/>
              <w:bottom w:val="nil"/>
              <w:right w:val="nil"/>
            </w:tcBorders>
            <w:shd w:val="clear" w:color="auto" w:fill="595959"/>
            <w:vAlign w:val="center"/>
          </w:tcPr>
          <w:p w:rsidR="0011078B" w:rsidRDefault="0011078B">
            <w:pPr>
              <w:widowControl w:val="0"/>
              <w:autoSpaceDE w:val="0"/>
              <w:autoSpaceDN w:val="0"/>
              <w:adjustRightInd w:val="0"/>
              <w:spacing w:after="0" w:line="240" w:lineRule="auto"/>
              <w:ind w:left="108" w:right="104"/>
              <w:rPr>
                <w:rFonts w:ascii="Arial" w:hAnsi="Arial" w:cs="Arial"/>
                <w:color w:val="FFFFFF"/>
                <w:sz w:val="28"/>
                <w:szCs w:val="28"/>
              </w:rPr>
            </w:pPr>
            <w:r>
              <w:rPr>
                <w:rFonts w:ascii="Arial" w:hAnsi="Arial" w:cs="Arial"/>
                <w:color w:val="FFFFFF"/>
                <w:sz w:val="28"/>
                <w:szCs w:val="28"/>
              </w:rPr>
              <w:t>Varennes-lès-Narcy</w:t>
            </w:r>
          </w:p>
          <w:p w:rsidR="0011078B" w:rsidRDefault="0011078B" w:rsidP="0001228A">
            <w:pPr>
              <w:widowControl w:val="0"/>
              <w:autoSpaceDE w:val="0"/>
              <w:autoSpaceDN w:val="0"/>
              <w:adjustRightInd w:val="0"/>
              <w:spacing w:after="0" w:line="240" w:lineRule="auto"/>
              <w:ind w:right="104"/>
              <w:rPr>
                <w:rFonts w:ascii="Arial" w:hAnsi="Arial" w:cs="Arial"/>
                <w:sz w:val="24"/>
                <w:szCs w:val="24"/>
              </w:rPr>
            </w:pPr>
          </w:p>
        </w:tc>
        <w:tc>
          <w:tcPr>
            <w:tcW w:w="4577" w:type="dxa"/>
            <w:tcBorders>
              <w:top w:val="nil"/>
              <w:left w:val="nil"/>
              <w:bottom w:val="nil"/>
              <w:right w:val="nil"/>
            </w:tcBorders>
            <w:shd w:val="clear" w:color="auto" w:fill="DADADA"/>
            <w:vAlign w:val="center"/>
          </w:tcPr>
          <w:p w:rsidR="0011078B" w:rsidRDefault="0011078B">
            <w:pPr>
              <w:widowControl w:val="0"/>
              <w:autoSpaceDE w:val="0"/>
              <w:autoSpaceDN w:val="0"/>
              <w:adjustRightInd w:val="0"/>
              <w:spacing w:after="0" w:line="240" w:lineRule="auto"/>
              <w:ind w:left="112" w:right="87"/>
              <w:jc w:val="right"/>
              <w:rPr>
                <w:rFonts w:ascii="Arial" w:hAnsi="Arial" w:cs="Arial"/>
                <w:color w:val="000000"/>
                <w:sz w:val="28"/>
                <w:szCs w:val="28"/>
              </w:rPr>
            </w:pPr>
          </w:p>
          <w:p w:rsidR="0011078B" w:rsidRDefault="0011078B">
            <w:pPr>
              <w:widowControl w:val="0"/>
              <w:autoSpaceDE w:val="0"/>
              <w:autoSpaceDN w:val="0"/>
              <w:adjustRightInd w:val="0"/>
              <w:spacing w:after="0" w:line="240" w:lineRule="auto"/>
              <w:ind w:left="112" w:right="87"/>
              <w:jc w:val="right"/>
              <w:rPr>
                <w:rFonts w:ascii="Arial" w:hAnsi="Arial" w:cs="Arial"/>
                <w:b/>
                <w:bCs/>
                <w:color w:val="000000"/>
                <w:sz w:val="30"/>
                <w:szCs w:val="30"/>
              </w:rPr>
            </w:pPr>
            <w:r>
              <w:rPr>
                <w:rFonts w:ascii="Arial" w:hAnsi="Arial" w:cs="Arial"/>
                <w:b/>
                <w:bCs/>
                <w:color w:val="000000"/>
                <w:sz w:val="30"/>
                <w:szCs w:val="30"/>
              </w:rPr>
              <w:t>MARCHÉ PUBLIC</w:t>
            </w:r>
          </w:p>
          <w:p w:rsidR="0011078B" w:rsidRDefault="0011078B">
            <w:pPr>
              <w:widowControl w:val="0"/>
              <w:autoSpaceDE w:val="0"/>
              <w:autoSpaceDN w:val="0"/>
              <w:adjustRightInd w:val="0"/>
              <w:spacing w:after="0" w:line="240" w:lineRule="auto"/>
              <w:ind w:left="112" w:right="87"/>
              <w:jc w:val="right"/>
              <w:rPr>
                <w:rFonts w:ascii="Arial" w:hAnsi="Arial" w:cs="Arial"/>
                <w:color w:val="000000"/>
              </w:rPr>
            </w:pPr>
            <w:r>
              <w:rPr>
                <w:rFonts w:ascii="Arial" w:hAnsi="Arial" w:cs="Arial"/>
                <w:color w:val="000000"/>
              </w:rPr>
              <w:t>MARCHÉ DE TRAVAUX</w:t>
            </w:r>
          </w:p>
          <w:p w:rsidR="0011078B" w:rsidRDefault="0011078B">
            <w:pPr>
              <w:widowControl w:val="0"/>
              <w:autoSpaceDE w:val="0"/>
              <w:autoSpaceDN w:val="0"/>
              <w:adjustRightInd w:val="0"/>
              <w:spacing w:after="0" w:line="240" w:lineRule="auto"/>
              <w:ind w:left="112" w:right="87"/>
              <w:jc w:val="right"/>
              <w:rPr>
                <w:rFonts w:ascii="Arial" w:hAnsi="Arial" w:cs="Arial"/>
                <w:sz w:val="24"/>
                <w:szCs w:val="24"/>
              </w:rPr>
            </w:pPr>
          </w:p>
        </w:tc>
      </w:tr>
    </w:tbl>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11078B">
        <w:tc>
          <w:tcPr>
            <w:tcW w:w="2093" w:type="dxa"/>
            <w:tcBorders>
              <w:top w:val="nil"/>
              <w:left w:val="nil"/>
              <w:bottom w:val="nil"/>
              <w:right w:val="single" w:sz="12" w:space="0" w:color="FF9900"/>
            </w:tcBorders>
            <w:shd w:val="clear" w:color="auto" w:fill="FFFFFF"/>
          </w:tcPr>
          <w:p w:rsidR="0011078B" w:rsidRDefault="0011078B">
            <w:pPr>
              <w:widowControl w:val="0"/>
              <w:autoSpaceDE w:val="0"/>
              <w:autoSpaceDN w:val="0"/>
              <w:adjustRightInd w:val="0"/>
              <w:spacing w:after="0" w:line="240" w:lineRule="auto"/>
              <w:ind w:left="108" w:right="95"/>
              <w:rPr>
                <w:rFonts w:ascii="Arial" w:hAnsi="Arial" w:cs="Arial"/>
                <w:sz w:val="24"/>
                <w:szCs w:val="24"/>
              </w:rPr>
            </w:pPr>
            <w:r>
              <w:rPr>
                <w:rFonts w:ascii="Arial" w:hAnsi="Arial" w:cs="Arial"/>
                <w:color w:val="000000"/>
              </w:rPr>
              <w:t xml:space="preserve"> </w:t>
            </w:r>
          </w:p>
        </w:tc>
        <w:tc>
          <w:tcPr>
            <w:tcW w:w="236" w:type="dxa"/>
            <w:tcBorders>
              <w:top w:val="nil"/>
              <w:left w:val="single" w:sz="12" w:space="0" w:color="FF9900"/>
              <w:bottom w:val="nil"/>
              <w:right w:val="nil"/>
            </w:tcBorders>
            <w:shd w:val="clear" w:color="auto" w:fill="FFFFFF"/>
          </w:tcPr>
          <w:p w:rsidR="0011078B" w:rsidRDefault="0011078B">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rsidR="0011078B" w:rsidRDefault="0011078B" w:rsidP="00E0665D">
            <w:pPr>
              <w:widowControl w:val="0"/>
              <w:autoSpaceDE w:val="0"/>
              <w:autoSpaceDN w:val="0"/>
              <w:adjustRightInd w:val="0"/>
              <w:spacing w:after="0" w:line="240" w:lineRule="auto"/>
              <w:ind w:left="18" w:right="87"/>
              <w:rPr>
                <w:rFonts w:ascii="Arial" w:hAnsi="Arial" w:cs="Arial"/>
                <w:sz w:val="24"/>
                <w:szCs w:val="24"/>
              </w:rPr>
            </w:pPr>
            <w:r>
              <w:rPr>
                <w:rFonts w:ascii="Arial" w:hAnsi="Arial" w:cs="Arial"/>
                <w:color w:val="404040"/>
                <w:sz w:val="52"/>
                <w:szCs w:val="52"/>
              </w:rPr>
              <w:t xml:space="preserve">Commune de </w:t>
            </w:r>
            <w:r w:rsidR="00E0665D">
              <w:rPr>
                <w:rFonts w:ascii="Arial" w:hAnsi="Arial" w:cs="Arial"/>
                <w:color w:val="404040"/>
                <w:sz w:val="52"/>
                <w:szCs w:val="52"/>
              </w:rPr>
              <w:t>Varennes-lè</w:t>
            </w:r>
            <w:r w:rsidR="004E5BEE">
              <w:rPr>
                <w:rFonts w:ascii="Arial" w:hAnsi="Arial" w:cs="Arial"/>
                <w:color w:val="404040"/>
                <w:sz w:val="52"/>
                <w:szCs w:val="52"/>
              </w:rPr>
              <w:t xml:space="preserve">s-Narcy </w:t>
            </w:r>
            <w:r>
              <w:rPr>
                <w:rFonts w:ascii="Arial" w:hAnsi="Arial" w:cs="Arial"/>
                <w:color w:val="404040"/>
                <w:sz w:val="52"/>
                <w:szCs w:val="52"/>
              </w:rPr>
              <w:t xml:space="preserve">– Assainissement des eaux usées – Réhabilitation de la station d’épuration de </w:t>
            </w:r>
            <w:proofErr w:type="spellStart"/>
            <w:r>
              <w:rPr>
                <w:rFonts w:ascii="Arial" w:hAnsi="Arial" w:cs="Arial"/>
                <w:color w:val="404040"/>
                <w:sz w:val="52"/>
                <w:szCs w:val="52"/>
              </w:rPr>
              <w:t>Villatte</w:t>
            </w:r>
            <w:proofErr w:type="spellEnd"/>
          </w:p>
        </w:tc>
      </w:tr>
    </w:tbl>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11078B">
        <w:tc>
          <w:tcPr>
            <w:tcW w:w="9212" w:type="dxa"/>
            <w:tcBorders>
              <w:top w:val="nil"/>
              <w:left w:val="nil"/>
              <w:bottom w:val="nil"/>
              <w:right w:val="nil"/>
            </w:tcBorders>
            <w:shd w:val="clear" w:color="auto" w:fill="595959"/>
          </w:tcPr>
          <w:p w:rsidR="0011078B" w:rsidRDefault="0011078B">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 la consultation (RC)</w:t>
            </w:r>
          </w:p>
        </w:tc>
      </w:tr>
    </w:tbl>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p w:rsidR="0011078B" w:rsidRDefault="0011078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11078B">
        <w:tc>
          <w:tcPr>
            <w:tcW w:w="679" w:type="dxa"/>
            <w:tcBorders>
              <w:top w:val="nil"/>
              <w:left w:val="nil"/>
              <w:bottom w:val="nil"/>
              <w:right w:val="nil"/>
            </w:tcBorders>
            <w:shd w:val="clear" w:color="auto" w:fill="FFFFFF"/>
            <w:vAlign w:val="center"/>
          </w:tcPr>
          <w:p w:rsidR="0011078B" w:rsidRDefault="0011078B">
            <w:pPr>
              <w:widowControl w:val="0"/>
              <w:autoSpaceDE w:val="0"/>
              <w:autoSpaceDN w:val="0"/>
              <w:adjustRightInd w:val="0"/>
              <w:spacing w:after="0" w:line="240" w:lineRule="auto"/>
              <w:ind w:left="117" w:right="111"/>
              <w:rPr>
                <w:rFonts w:ascii="Arial" w:hAnsi="Arial" w:cs="Arial"/>
                <w:sz w:val="24"/>
                <w:szCs w:val="24"/>
              </w:rPr>
            </w:pPr>
          </w:p>
        </w:tc>
        <w:tc>
          <w:tcPr>
            <w:tcW w:w="3686" w:type="dxa"/>
            <w:tcBorders>
              <w:top w:val="nil"/>
              <w:left w:val="nil"/>
              <w:bottom w:val="nil"/>
              <w:right w:val="nil"/>
            </w:tcBorders>
            <w:shd w:val="clear" w:color="auto" w:fill="595959"/>
            <w:vAlign w:val="center"/>
          </w:tcPr>
          <w:p w:rsidR="0011078B" w:rsidRDefault="0011078B">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Consultation n°</w:t>
            </w:r>
          </w:p>
        </w:tc>
        <w:tc>
          <w:tcPr>
            <w:tcW w:w="4804" w:type="dxa"/>
            <w:tcBorders>
              <w:top w:val="nil"/>
              <w:left w:val="nil"/>
              <w:bottom w:val="nil"/>
              <w:right w:val="nil"/>
            </w:tcBorders>
            <w:shd w:val="clear" w:color="auto" w:fill="DADADA"/>
            <w:vAlign w:val="center"/>
          </w:tcPr>
          <w:p w:rsidR="0011078B" w:rsidRDefault="0011078B">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202606021500</w:t>
            </w:r>
          </w:p>
        </w:tc>
      </w:tr>
      <w:tr w:rsidR="0011078B">
        <w:tc>
          <w:tcPr>
            <w:tcW w:w="679" w:type="dxa"/>
            <w:tcBorders>
              <w:top w:val="nil"/>
              <w:left w:val="nil"/>
              <w:bottom w:val="nil"/>
              <w:right w:val="nil"/>
            </w:tcBorders>
            <w:shd w:val="clear" w:color="auto" w:fill="FFFFFF"/>
            <w:vAlign w:val="center"/>
          </w:tcPr>
          <w:p w:rsidR="0011078B" w:rsidRDefault="0011078B">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vAlign w:val="center"/>
          </w:tcPr>
          <w:p w:rsidR="0011078B" w:rsidRDefault="0011078B">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rsidR="0011078B" w:rsidRDefault="00CF5D8F">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FF0000"/>
                <w:sz w:val="24"/>
                <w:szCs w:val="24"/>
              </w:rPr>
              <w:t>2</w:t>
            </w:r>
            <w:r w:rsidR="00551D62">
              <w:rPr>
                <w:rFonts w:ascii="Arial" w:hAnsi="Arial" w:cs="Arial"/>
                <w:color w:val="FF0000"/>
                <w:sz w:val="24"/>
                <w:szCs w:val="24"/>
              </w:rPr>
              <w:t>7</w:t>
            </w:r>
            <w:r>
              <w:rPr>
                <w:rFonts w:ascii="Arial" w:hAnsi="Arial" w:cs="Arial"/>
                <w:color w:val="FF0000"/>
                <w:sz w:val="24"/>
                <w:szCs w:val="24"/>
              </w:rPr>
              <w:t>/11</w:t>
            </w:r>
            <w:r w:rsidR="0011078B">
              <w:rPr>
                <w:rFonts w:ascii="Arial" w:hAnsi="Arial" w:cs="Arial"/>
                <w:color w:val="FF0000"/>
                <w:sz w:val="24"/>
                <w:szCs w:val="24"/>
              </w:rPr>
              <w:t>/ 20</w:t>
            </w:r>
            <w:r w:rsidR="002D7079">
              <w:rPr>
                <w:rFonts w:ascii="Arial" w:hAnsi="Arial" w:cs="Arial"/>
                <w:color w:val="FF0000"/>
                <w:sz w:val="24"/>
                <w:szCs w:val="24"/>
              </w:rPr>
              <w:t>26</w:t>
            </w:r>
            <w:r w:rsidR="0011078B">
              <w:rPr>
                <w:rFonts w:ascii="Arial" w:hAnsi="Arial" w:cs="Arial"/>
                <w:color w:val="FF0000"/>
                <w:sz w:val="24"/>
                <w:szCs w:val="24"/>
              </w:rPr>
              <w:t xml:space="preserve"> à </w:t>
            </w:r>
            <w:r>
              <w:rPr>
                <w:rFonts w:ascii="Arial" w:hAnsi="Arial" w:cs="Arial"/>
                <w:color w:val="FF0000"/>
                <w:sz w:val="24"/>
                <w:szCs w:val="24"/>
              </w:rPr>
              <w:t>12</w:t>
            </w:r>
            <w:r w:rsidR="00A158F1">
              <w:rPr>
                <w:rFonts w:ascii="Arial" w:hAnsi="Arial" w:cs="Arial"/>
                <w:color w:val="FF0000"/>
                <w:sz w:val="24"/>
                <w:szCs w:val="24"/>
              </w:rPr>
              <w:t xml:space="preserve"> </w:t>
            </w:r>
            <w:r w:rsidR="0011078B">
              <w:rPr>
                <w:rFonts w:ascii="Arial" w:hAnsi="Arial" w:cs="Arial"/>
                <w:color w:val="FF0000"/>
                <w:sz w:val="24"/>
                <w:szCs w:val="24"/>
              </w:rPr>
              <w:t>heures</w:t>
            </w:r>
          </w:p>
        </w:tc>
      </w:tr>
      <w:tr w:rsidR="0011078B">
        <w:tc>
          <w:tcPr>
            <w:tcW w:w="679" w:type="dxa"/>
            <w:tcBorders>
              <w:top w:val="nil"/>
              <w:left w:val="nil"/>
              <w:bottom w:val="nil"/>
              <w:right w:val="nil"/>
            </w:tcBorders>
            <w:shd w:val="clear" w:color="auto" w:fill="FFFFFF"/>
            <w:vAlign w:val="center"/>
          </w:tcPr>
          <w:p w:rsidR="0011078B" w:rsidRDefault="0011078B">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tcPr>
          <w:p w:rsidR="0011078B" w:rsidRDefault="0011078B">
            <w:pPr>
              <w:widowControl w:val="0"/>
              <w:autoSpaceDE w:val="0"/>
              <w:autoSpaceDN w:val="0"/>
              <w:adjustRightInd w:val="0"/>
              <w:spacing w:before="60" w:after="60" w:line="240" w:lineRule="auto"/>
              <w:ind w:left="127" w:right="83"/>
              <w:jc w:val="right"/>
              <w:rPr>
                <w:rFonts w:ascii="Arial" w:hAnsi="Arial" w:cs="Arial"/>
                <w:sz w:val="24"/>
                <w:szCs w:val="24"/>
              </w:rPr>
            </w:pPr>
            <w:r>
              <w:rPr>
                <w:rFonts w:ascii="Arial" w:hAnsi="Arial" w:cs="Arial"/>
                <w:color w:val="FFFFFF"/>
                <w:sz w:val="24"/>
                <w:szCs w:val="24"/>
              </w:rPr>
              <w:t>Procédure de passation</w:t>
            </w:r>
          </w:p>
        </w:tc>
        <w:tc>
          <w:tcPr>
            <w:tcW w:w="4804" w:type="dxa"/>
            <w:tcBorders>
              <w:top w:val="nil"/>
              <w:left w:val="nil"/>
              <w:bottom w:val="nil"/>
              <w:right w:val="nil"/>
            </w:tcBorders>
            <w:shd w:val="clear" w:color="auto" w:fill="DADADA"/>
          </w:tcPr>
          <w:p w:rsidR="0011078B" w:rsidRDefault="0011078B">
            <w:pPr>
              <w:widowControl w:val="0"/>
              <w:autoSpaceDE w:val="0"/>
              <w:autoSpaceDN w:val="0"/>
              <w:adjustRightInd w:val="0"/>
              <w:spacing w:before="60" w:after="0" w:line="240" w:lineRule="auto"/>
              <w:ind w:left="289" w:right="99"/>
              <w:rPr>
                <w:rFonts w:ascii="Arial" w:hAnsi="Arial" w:cs="Arial"/>
                <w:color w:val="000000"/>
                <w:sz w:val="24"/>
                <w:szCs w:val="24"/>
              </w:rPr>
            </w:pPr>
            <w:r>
              <w:rPr>
                <w:rFonts w:ascii="Arial" w:hAnsi="Arial" w:cs="Arial"/>
                <w:color w:val="000000"/>
                <w:sz w:val="24"/>
                <w:szCs w:val="24"/>
              </w:rPr>
              <w:t>Procédure adaptée ouverte</w:t>
            </w:r>
          </w:p>
          <w:p w:rsidR="0011078B" w:rsidRDefault="0011078B">
            <w:pPr>
              <w:widowControl w:val="0"/>
              <w:autoSpaceDE w:val="0"/>
              <w:autoSpaceDN w:val="0"/>
              <w:adjustRightInd w:val="0"/>
              <w:spacing w:after="60" w:line="240" w:lineRule="auto"/>
              <w:ind w:left="289" w:right="99"/>
              <w:rPr>
                <w:rFonts w:ascii="Arial" w:hAnsi="Arial" w:cs="Arial"/>
                <w:sz w:val="24"/>
                <w:szCs w:val="24"/>
              </w:rPr>
            </w:pPr>
            <w:r>
              <w:rPr>
                <w:rFonts w:ascii="Arial" w:hAnsi="Arial" w:cs="Arial"/>
                <w:color w:val="000000"/>
                <w:sz w:val="16"/>
                <w:szCs w:val="16"/>
              </w:rPr>
              <w:t>(Article R2123-1 1° - Inférieure au seuil des procédures formalisées - Code de la commande publique)</w:t>
            </w:r>
          </w:p>
        </w:tc>
      </w:tr>
    </w:tbl>
    <w:p w:rsidR="0011078B" w:rsidRDefault="0011078B">
      <w:pPr>
        <w:widowControl w:val="0"/>
        <w:autoSpaceDE w:val="0"/>
        <w:autoSpaceDN w:val="0"/>
        <w:adjustRightInd w:val="0"/>
        <w:ind w:left="117" w:right="111"/>
        <w:rPr>
          <w:rFonts w:ascii="Arial" w:hAnsi="Arial" w:cs="Arial"/>
          <w:color w:val="000000"/>
        </w:rPr>
      </w:pPr>
    </w:p>
    <w:p w:rsidR="0011078B" w:rsidRDefault="0011078B">
      <w:pPr>
        <w:widowControl w:val="0"/>
        <w:autoSpaceDE w:val="0"/>
        <w:autoSpaceDN w:val="0"/>
        <w:adjustRightInd w:val="0"/>
        <w:ind w:left="117" w:right="111"/>
        <w:rPr>
          <w:rFonts w:ascii="Arial" w:hAnsi="Arial" w:cs="Arial"/>
          <w:color w:val="000000"/>
        </w:rPr>
      </w:pPr>
      <w:r>
        <w:rPr>
          <w:rFonts w:ascii="Arial" w:hAnsi="Arial" w:cs="Arial"/>
          <w:sz w:val="24"/>
          <w:szCs w:val="24"/>
        </w:rPr>
        <w:br w:type="page"/>
      </w:r>
    </w:p>
    <w:p w:rsidR="0011078B" w:rsidRDefault="0011078B">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ACHETEUR ET OBJET DU CONTRAT</w:t>
      </w:r>
    </w:p>
    <w:p w:rsidR="0011078B" w:rsidRDefault="00110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99356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 xml:space="preserve">Commune de </w:t>
      </w:r>
      <w:r w:rsidR="0011078B">
        <w:rPr>
          <w:rFonts w:ascii="Arial" w:hAnsi="Arial" w:cs="Arial"/>
          <w:b/>
          <w:bCs/>
          <w:color w:val="000000"/>
          <w:sz w:val="20"/>
          <w:szCs w:val="20"/>
        </w:rPr>
        <w:t>Varennes-lès-Narcy</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Passy les Tours</w:t>
      </w:r>
    </w:p>
    <w:p w:rsidR="0011078B" w:rsidRDefault="0037107D" w:rsidP="0037107D">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58400 </w:t>
      </w:r>
      <w:r w:rsidR="00E0665D">
        <w:rPr>
          <w:rFonts w:ascii="Arial" w:hAnsi="Arial" w:cs="Arial"/>
          <w:color w:val="000000"/>
          <w:sz w:val="20"/>
          <w:szCs w:val="20"/>
        </w:rPr>
        <w:t>Varennes-lè</w:t>
      </w:r>
      <w:r w:rsidR="0011078B">
        <w:rPr>
          <w:rFonts w:ascii="Arial" w:hAnsi="Arial" w:cs="Arial"/>
          <w:color w:val="000000"/>
          <w:sz w:val="20"/>
          <w:szCs w:val="20"/>
        </w:rPr>
        <w:t>s-Narcy</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86 69 10 87</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Courriel : </w:t>
      </w:r>
      <w:hyperlink r:id="rId8" w:history="1">
        <w:r w:rsidR="00A158F1">
          <w:rPr>
            <w:rStyle w:val="Lienhypertexte"/>
            <w:rFonts w:ascii="Arial" w:hAnsi="Arial" w:cs="Arial"/>
            <w:sz w:val="20"/>
            <w:szCs w:val="20"/>
          </w:rPr>
          <w:t>mairie.varennes-les-narcy@laposte.net</w:t>
        </w:r>
      </w:hyperlink>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Description de la prestation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contrat porte sur les prestations suivantes : </w:t>
      </w:r>
      <w:r>
        <w:rPr>
          <w:rFonts w:ascii="Arial" w:hAnsi="Arial" w:cs="Arial"/>
          <w:b/>
          <w:bCs/>
          <w:color w:val="000000"/>
          <w:sz w:val="20"/>
          <w:szCs w:val="20"/>
        </w:rPr>
        <w:t xml:space="preserve">Commune de </w:t>
      </w:r>
      <w:r w:rsidR="00F86451">
        <w:rPr>
          <w:rFonts w:ascii="Arial" w:hAnsi="Arial" w:cs="Arial"/>
          <w:b/>
          <w:bCs/>
          <w:color w:val="000000"/>
          <w:sz w:val="20"/>
          <w:szCs w:val="20"/>
        </w:rPr>
        <w:t>V</w:t>
      </w:r>
      <w:r w:rsidR="004E5BEE">
        <w:rPr>
          <w:rFonts w:ascii="Arial" w:hAnsi="Arial" w:cs="Arial"/>
          <w:b/>
          <w:bCs/>
          <w:color w:val="000000"/>
          <w:sz w:val="20"/>
          <w:szCs w:val="20"/>
        </w:rPr>
        <w:t xml:space="preserve">arennes-lès-Narcy </w:t>
      </w:r>
      <w:r>
        <w:rPr>
          <w:rFonts w:ascii="Arial" w:hAnsi="Arial" w:cs="Arial"/>
          <w:b/>
          <w:bCs/>
          <w:color w:val="000000"/>
          <w:sz w:val="20"/>
          <w:szCs w:val="20"/>
        </w:rPr>
        <w:t xml:space="preserve">– Assainissement des eaux usées – Réhabilitation de la station d’épuration de </w:t>
      </w:r>
      <w:proofErr w:type="spellStart"/>
      <w:r>
        <w:rPr>
          <w:rFonts w:ascii="Arial" w:hAnsi="Arial" w:cs="Arial"/>
          <w:b/>
          <w:bCs/>
          <w:color w:val="000000"/>
          <w:sz w:val="20"/>
          <w:szCs w:val="20"/>
        </w:rPr>
        <w:t>Villatte</w:t>
      </w:r>
      <w:proofErr w:type="spellEnd"/>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4"/>
          <w:szCs w:val="14"/>
        </w:rPr>
      </w:pPr>
    </w:p>
    <w:tbl>
      <w:tblPr>
        <w:tblW w:w="0" w:type="auto"/>
        <w:tblInd w:w="9" w:type="dxa"/>
        <w:tblLayout w:type="fixed"/>
        <w:tblCellMar>
          <w:left w:w="0" w:type="dxa"/>
          <w:right w:w="0" w:type="dxa"/>
        </w:tblCellMar>
        <w:tblLook w:val="0000" w:firstRow="0" w:lastRow="0" w:firstColumn="0" w:lastColumn="0" w:noHBand="0" w:noVBand="0"/>
      </w:tblPr>
      <w:tblGrid>
        <w:gridCol w:w="2660"/>
        <w:gridCol w:w="6520"/>
      </w:tblGrid>
      <w:tr w:rsidR="0011078B">
        <w:trPr>
          <w:cantSplit/>
          <w:tblHeader/>
        </w:trPr>
        <w:tc>
          <w:tcPr>
            <w:tcW w:w="2660" w:type="dxa"/>
            <w:tcBorders>
              <w:top w:val="nil"/>
              <w:left w:val="nil"/>
              <w:bottom w:val="single" w:sz="4" w:space="0" w:color="D9D9D9"/>
              <w:right w:val="nil"/>
            </w:tcBorders>
            <w:shd w:val="clear" w:color="auto" w:fill="595959"/>
            <w:vAlign w:val="center"/>
          </w:tcPr>
          <w:p w:rsidR="0011078B" w:rsidRDefault="0011078B">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Code CPV</w:t>
            </w:r>
          </w:p>
        </w:tc>
        <w:tc>
          <w:tcPr>
            <w:tcW w:w="6520" w:type="dxa"/>
            <w:tcBorders>
              <w:top w:val="nil"/>
              <w:left w:val="nil"/>
              <w:bottom w:val="single" w:sz="4" w:space="0" w:color="D9D9D9"/>
              <w:right w:val="nil"/>
            </w:tcBorders>
            <w:shd w:val="clear" w:color="auto" w:fill="595959"/>
          </w:tcPr>
          <w:p w:rsidR="0011078B" w:rsidRDefault="0011078B">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Libellé CPV</w:t>
            </w:r>
          </w:p>
        </w:tc>
      </w:tr>
      <w:tr w:rsidR="0011078B">
        <w:tc>
          <w:tcPr>
            <w:tcW w:w="2660" w:type="dxa"/>
            <w:tcBorders>
              <w:top w:val="single" w:sz="4" w:space="0" w:color="D9D9D9"/>
              <w:left w:val="single" w:sz="4" w:space="0" w:color="D9D9D9"/>
              <w:bottom w:val="single" w:sz="4" w:space="0" w:color="D9D9D9"/>
              <w:right w:val="single" w:sz="4" w:space="0" w:color="D9D9D9"/>
            </w:tcBorders>
            <w:shd w:val="clear" w:color="auto" w:fill="FFFFFF"/>
          </w:tcPr>
          <w:p w:rsidR="0011078B" w:rsidRPr="00E0665D" w:rsidRDefault="0011078B">
            <w:pPr>
              <w:widowControl w:val="0"/>
              <w:autoSpaceDE w:val="0"/>
              <w:autoSpaceDN w:val="0"/>
              <w:adjustRightInd w:val="0"/>
              <w:spacing w:before="60" w:after="60" w:line="240" w:lineRule="auto"/>
              <w:ind w:left="108" w:right="108"/>
              <w:rPr>
                <w:rFonts w:ascii="Arial" w:hAnsi="Arial" w:cs="Arial"/>
                <w:sz w:val="24"/>
                <w:szCs w:val="24"/>
              </w:rPr>
            </w:pPr>
            <w:r w:rsidRPr="00E0665D">
              <w:rPr>
                <w:rFonts w:ascii="Arial" w:hAnsi="Arial" w:cs="Arial"/>
                <w:sz w:val="18"/>
                <w:szCs w:val="18"/>
              </w:rPr>
              <w:t>45232410-9</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rsidR="0011078B" w:rsidRPr="00E0665D" w:rsidRDefault="0011078B">
            <w:pPr>
              <w:widowControl w:val="0"/>
              <w:autoSpaceDE w:val="0"/>
              <w:autoSpaceDN w:val="0"/>
              <w:adjustRightInd w:val="0"/>
              <w:spacing w:before="60" w:after="60" w:line="240" w:lineRule="auto"/>
              <w:ind w:left="108" w:right="108"/>
              <w:rPr>
                <w:rFonts w:ascii="Arial" w:hAnsi="Arial" w:cs="Arial"/>
                <w:sz w:val="24"/>
                <w:szCs w:val="24"/>
              </w:rPr>
            </w:pPr>
            <w:r w:rsidRPr="00E0665D">
              <w:rPr>
                <w:rFonts w:ascii="Arial" w:hAnsi="Arial" w:cs="Arial"/>
                <w:sz w:val="18"/>
                <w:szCs w:val="18"/>
              </w:rPr>
              <w:t>Travaux d'assainissement</w:t>
            </w:r>
          </w:p>
        </w:tc>
      </w:tr>
    </w:tbl>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et structure de la consultation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Pr="00E0665D" w:rsidRDefault="0011078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0665D">
        <w:rPr>
          <w:rFonts w:ascii="Arial" w:hAnsi="Arial" w:cs="Arial"/>
          <w:color w:val="000000"/>
          <w:sz w:val="20"/>
          <w:szCs w:val="20"/>
        </w:rPr>
        <w:t>La consultation</w:t>
      </w:r>
      <w:r w:rsidR="00977A04" w:rsidRPr="00E0665D">
        <w:rPr>
          <w:rFonts w:ascii="Arial" w:hAnsi="Arial" w:cs="Arial"/>
          <w:sz w:val="20"/>
          <w:szCs w:val="20"/>
        </w:rPr>
        <w:t xml:space="preserve"> fait l’objet d’un lot unique. </w:t>
      </w:r>
    </w:p>
    <w:p w:rsidR="0011078B" w:rsidRDefault="0011078B">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CARACTÉRISTIQUES DE LA PROCEDURE</w:t>
      </w:r>
    </w:p>
    <w:p w:rsidR="0011078B" w:rsidRDefault="00110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Procédure adaptée ouverte (Article R2123-1 1° - Inférieure au seuil des procédures formalisées - Code de la commande publique).</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rsidP="0099356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est disponible de manière électronique sur le profil d’acheteur :</w:t>
      </w:r>
      <w:r w:rsidR="00993567" w:rsidRPr="00993567">
        <w:t xml:space="preserve"> </w:t>
      </w:r>
      <w:hyperlink r:id="rId9" w:history="1">
        <w:r w:rsidR="00993567" w:rsidRPr="00A612BB">
          <w:rPr>
            <w:rStyle w:val="Lienhypertexte"/>
            <w:rFonts w:ascii="Arial" w:hAnsi="Arial" w:cs="Arial"/>
            <w:sz w:val="20"/>
            <w:szCs w:val="20"/>
          </w:rPr>
          <w:t>www.ternum-bfc.fr</w:t>
        </w:r>
      </w:hyperlink>
    </w:p>
    <w:p w:rsidR="00993567" w:rsidRDefault="00993567" w:rsidP="0099356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Pr="001D33A8"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 :</w:t>
      </w:r>
    </w:p>
    <w:p w:rsidR="001D33A8" w:rsidRPr="001D33A8" w:rsidRDefault="001D33A8" w:rsidP="001D33A8">
      <w:pPr>
        <w:keepNext/>
        <w:keepLines/>
        <w:widowControl w:val="0"/>
        <w:tabs>
          <w:tab w:val="left" w:pos="828"/>
        </w:tabs>
        <w:autoSpaceDE w:val="0"/>
        <w:autoSpaceDN w:val="0"/>
        <w:adjustRightInd w:val="0"/>
        <w:spacing w:after="0" w:line="240" w:lineRule="auto"/>
        <w:jc w:val="both"/>
        <w:rPr>
          <w:rFonts w:ascii="Arial" w:hAnsi="Arial" w:cs="Arial"/>
          <w:sz w:val="20"/>
          <w:szCs w:val="20"/>
        </w:rPr>
      </w:pPr>
      <w:r w:rsidRPr="001D33A8">
        <w:rPr>
          <w:rFonts w:ascii="Arial" w:hAnsi="Arial" w:cs="Arial"/>
          <w:sz w:val="20"/>
          <w:szCs w:val="20"/>
        </w:rPr>
        <w:t>Le dossier de consultation contient les documents suivants :</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Déclaration du candidat (DC2)</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Lettre de candidature (DC1)</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proofErr w:type="gramStart"/>
      <w:r w:rsidRPr="00E0665D">
        <w:rPr>
          <w:rFonts w:ascii="Arial" w:hAnsi="Arial" w:cs="Arial"/>
          <w:sz w:val="20"/>
          <w:szCs w:val="20"/>
        </w:rPr>
        <w:t>les</w:t>
      </w:r>
      <w:proofErr w:type="gramEnd"/>
      <w:r w:rsidRPr="00E0665D">
        <w:rPr>
          <w:rFonts w:ascii="Arial" w:hAnsi="Arial" w:cs="Arial"/>
          <w:sz w:val="20"/>
          <w:szCs w:val="20"/>
        </w:rPr>
        <w:t xml:space="preserve"> déclarations de travaux</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proofErr w:type="gramStart"/>
      <w:r w:rsidRPr="00E0665D">
        <w:rPr>
          <w:rFonts w:ascii="Arial" w:hAnsi="Arial" w:cs="Arial"/>
          <w:sz w:val="20"/>
          <w:szCs w:val="20"/>
        </w:rPr>
        <w:t>les</w:t>
      </w:r>
      <w:proofErr w:type="gramEnd"/>
      <w:r w:rsidRPr="00E0665D">
        <w:rPr>
          <w:rFonts w:ascii="Arial" w:hAnsi="Arial" w:cs="Arial"/>
          <w:sz w:val="20"/>
          <w:szCs w:val="20"/>
        </w:rPr>
        <w:t xml:space="preserve"> récépissés de déclarations de travaux</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 xml:space="preserve">Acte d'engagement </w:t>
      </w:r>
    </w:p>
    <w:p w:rsidR="00977A04"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 xml:space="preserve">Bordereau des Prix Unitaire </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Cahier des Clauses Administratives Particulières</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 xml:space="preserve">Cahier des Clauses Techniques Particulières </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r w:rsidRPr="00E0665D">
        <w:rPr>
          <w:rFonts w:ascii="Arial" w:hAnsi="Arial" w:cs="Arial"/>
          <w:sz w:val="20"/>
          <w:szCs w:val="20"/>
        </w:rPr>
        <w:t xml:space="preserve">Détail Quantitatif Estimatif </w:t>
      </w:r>
    </w:p>
    <w:p w:rsidR="001D33A8" w:rsidRPr="00E0665D" w:rsidRDefault="001D33A8" w:rsidP="00E0665D">
      <w:pPr>
        <w:pStyle w:val="Paragraphedeliste"/>
        <w:keepNext/>
        <w:keepLines/>
        <w:widowControl w:val="0"/>
        <w:numPr>
          <w:ilvl w:val="0"/>
          <w:numId w:val="34"/>
        </w:numPr>
        <w:tabs>
          <w:tab w:val="left" w:pos="828"/>
        </w:tabs>
        <w:autoSpaceDE w:val="0"/>
        <w:autoSpaceDN w:val="0"/>
        <w:adjustRightInd w:val="0"/>
        <w:spacing w:after="0" w:line="240" w:lineRule="auto"/>
        <w:jc w:val="both"/>
        <w:rPr>
          <w:rFonts w:ascii="Arial" w:hAnsi="Arial" w:cs="Arial"/>
          <w:sz w:val="20"/>
          <w:szCs w:val="20"/>
        </w:rPr>
      </w:pPr>
      <w:proofErr w:type="gramStart"/>
      <w:r w:rsidRPr="00E0665D">
        <w:rPr>
          <w:rFonts w:ascii="Arial" w:hAnsi="Arial" w:cs="Arial"/>
          <w:sz w:val="20"/>
          <w:szCs w:val="20"/>
        </w:rPr>
        <w:t>plans</w:t>
      </w:r>
      <w:proofErr w:type="gramEnd"/>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L’acheteur se réserve le droit d'envoyer au plus tard </w:t>
      </w:r>
      <w:r w:rsidR="00993567">
        <w:rPr>
          <w:rFonts w:ascii="Arial" w:hAnsi="Arial" w:cs="Arial"/>
          <w:color w:val="000000"/>
          <w:sz w:val="20"/>
          <w:szCs w:val="20"/>
        </w:rPr>
        <w:t>8</w:t>
      </w:r>
      <w:r>
        <w:rPr>
          <w:rFonts w:ascii="Arial" w:hAnsi="Arial" w:cs="Arial"/>
          <w:color w:val="000000"/>
          <w:sz w:val="20"/>
          <w:szCs w:val="20"/>
        </w:rPr>
        <w:t xml:space="preserve"> jours avant la date limite de remise des offres (initiale ou modifiée) des modifications de détail sur le dossier de consultation. Les candidats devront alors répondre sur la base du dossier de consultation modifié.</w:t>
      </w:r>
    </w:p>
    <w:p w:rsidR="00302A0E" w:rsidRDefault="00302A0E">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02A0E" w:rsidRDefault="00302A0E" w:rsidP="00302A0E">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Visite des lieux ou consultation sur place de documents :</w:t>
      </w:r>
    </w:p>
    <w:p w:rsidR="00302A0E" w:rsidRDefault="00302A0E" w:rsidP="00302A0E">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02A0E" w:rsidRDefault="00302A0E" w:rsidP="00302A0E">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La visite est obligatoire. Les candidats sont tenus de se rendre obligatoirement sur le site pendant la phase de publication de l’avis d’appel public à concurrence, afin de juger des contraintes de toute nature pouvant impacter les travaux. Ainsi, pour effectuer la visite, les candidats sont invités à prendre rendez-vous par téléphone ou par courriel auprès de : </w:t>
      </w:r>
    </w:p>
    <w:p w:rsidR="00E0665D" w:rsidRDefault="00E0665D" w:rsidP="00302A0E">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02A0E" w:rsidRPr="00E0665D" w:rsidRDefault="00E0665D" w:rsidP="00302A0E">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w:t>
      </w:r>
      <w:r w:rsidR="00302A0E" w:rsidRPr="00E0665D">
        <w:rPr>
          <w:rFonts w:ascii="Arial" w:hAnsi="Arial" w:cs="Arial"/>
          <w:color w:val="000000"/>
          <w:sz w:val="20"/>
          <w:szCs w:val="20"/>
        </w:rPr>
        <w:t xml:space="preserve">a commune de Varennes-lès-Narcy Téléphone : 03 86 69 10 87, Courriel : </w:t>
      </w:r>
      <w:hyperlink r:id="rId10" w:history="1">
        <w:r w:rsidR="00A158F1">
          <w:rPr>
            <w:rStyle w:val="Lienhypertexte"/>
            <w:rFonts w:ascii="Arial" w:hAnsi="Arial" w:cs="Arial"/>
            <w:sz w:val="20"/>
            <w:szCs w:val="20"/>
          </w:rPr>
          <w:t>mairie.varennes-les-narcy@laposte.net</w:t>
        </w:r>
      </w:hyperlink>
    </w:p>
    <w:p w:rsidR="00C515EA" w:rsidRPr="00A158F1" w:rsidRDefault="00C515EA" w:rsidP="00302A0E">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A158F1">
        <w:rPr>
          <w:rFonts w:ascii="Arial" w:hAnsi="Arial" w:cs="Arial"/>
          <w:b/>
          <w:color w:val="000000"/>
          <w:sz w:val="20"/>
          <w:szCs w:val="20"/>
          <w:u w:val="single"/>
        </w:rPr>
        <w:lastRenderedPageBreak/>
        <w:t xml:space="preserve">Les dates de visites </w:t>
      </w:r>
      <w:r w:rsidR="00A158F1" w:rsidRPr="00A158F1">
        <w:rPr>
          <w:rFonts w:ascii="Arial" w:hAnsi="Arial" w:cs="Arial"/>
          <w:b/>
          <w:color w:val="000000"/>
          <w:sz w:val="20"/>
          <w:szCs w:val="20"/>
          <w:u w:val="single"/>
        </w:rPr>
        <w:t xml:space="preserve">sont </w:t>
      </w:r>
      <w:r w:rsidRPr="00A158F1">
        <w:rPr>
          <w:rFonts w:ascii="Arial" w:hAnsi="Arial" w:cs="Arial"/>
          <w:b/>
          <w:color w:val="000000"/>
          <w:sz w:val="20"/>
          <w:szCs w:val="20"/>
          <w:u w:val="single"/>
        </w:rPr>
        <w:t>prévues sont le 29/10/2026 et le 13/11/2026 à 1</w:t>
      </w:r>
      <w:r w:rsidR="00A158F1" w:rsidRPr="00A158F1">
        <w:rPr>
          <w:rFonts w:ascii="Arial" w:hAnsi="Arial" w:cs="Arial"/>
          <w:b/>
          <w:color w:val="000000"/>
          <w:sz w:val="20"/>
          <w:szCs w:val="20"/>
          <w:u w:val="single"/>
        </w:rPr>
        <w:t>0</w:t>
      </w:r>
      <w:r w:rsidRPr="00A158F1">
        <w:rPr>
          <w:rFonts w:ascii="Arial" w:hAnsi="Arial" w:cs="Arial"/>
          <w:b/>
          <w:color w:val="000000"/>
          <w:sz w:val="20"/>
          <w:szCs w:val="20"/>
          <w:u w:val="single"/>
        </w:rPr>
        <w:t>h00</w:t>
      </w:r>
      <w:r w:rsidR="00A158F1" w:rsidRPr="00A158F1">
        <w:rPr>
          <w:rFonts w:ascii="Arial" w:hAnsi="Arial" w:cs="Arial"/>
          <w:b/>
          <w:color w:val="000000"/>
          <w:sz w:val="20"/>
          <w:szCs w:val="20"/>
          <w:u w:val="single"/>
        </w:rPr>
        <w:t xml:space="preserve"> à la station</w:t>
      </w:r>
      <w:r w:rsidRPr="00A158F1">
        <w:rPr>
          <w:rFonts w:ascii="Arial" w:hAnsi="Arial" w:cs="Arial"/>
          <w:b/>
          <w:color w:val="000000"/>
          <w:sz w:val="20"/>
          <w:szCs w:val="20"/>
          <w:u w:val="single"/>
        </w:rPr>
        <w:t>.</w:t>
      </w:r>
    </w:p>
    <w:p w:rsidR="00C515EA" w:rsidRDefault="00C515EA" w:rsidP="00302A0E">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02A0E" w:rsidRDefault="00302A0E" w:rsidP="00302A0E">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E0665D">
        <w:rPr>
          <w:rFonts w:ascii="Arial" w:hAnsi="Arial" w:cs="Arial"/>
          <w:color w:val="000000"/>
          <w:sz w:val="20"/>
          <w:szCs w:val="20"/>
        </w:rPr>
        <w:t xml:space="preserve">Les détails pratiques (heure et lieu du rendez-vous) </w:t>
      </w:r>
      <w:bookmarkStart w:id="0" w:name="_GoBack"/>
      <w:bookmarkEnd w:id="0"/>
      <w:r w:rsidRPr="00E0665D">
        <w:rPr>
          <w:rFonts w:ascii="Arial" w:hAnsi="Arial" w:cs="Arial"/>
          <w:color w:val="000000"/>
          <w:sz w:val="20"/>
          <w:szCs w:val="20"/>
        </w:rPr>
        <w:t>seront communiqués aux candidats lors de la prise de rendez-vous. En début de visite, les candidats feront signer le certificat de visite, attestant ainsi de leur présence sur site, et n’oublieront pas de le joindre à leur offre. Tout candidat sera réputé avoir intégré les éventuelles contraintes du site pour la réalisation attendue des prestations et ne pourra en aucun cas arguer d’une difficulté méconnue sans engager sa responsabilité contractuelle. La non-participation d’un candidat à la visite obligatoire rendra son offre</w:t>
      </w:r>
      <w:r>
        <w:rPr>
          <w:rFonts w:ascii="Arial" w:hAnsi="Arial" w:cs="Arial"/>
          <w:color w:val="000000"/>
          <w:sz w:val="20"/>
          <w:szCs w:val="20"/>
        </w:rPr>
        <w:t xml:space="preserve"> irrégulière.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Pr="00993567" w:rsidRDefault="0011078B" w:rsidP="0099356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sidR="00B163CF">
        <w:rPr>
          <w:rFonts w:ascii="Arial" w:hAnsi="Arial" w:cs="Arial"/>
          <w:b/>
          <w:bCs/>
          <w:color w:val="000000"/>
          <w:sz w:val="20"/>
          <w:szCs w:val="20"/>
        </w:rPr>
        <w:t>180 jours</w:t>
      </w:r>
      <w:r>
        <w:rPr>
          <w:rFonts w:ascii="Arial" w:hAnsi="Arial" w:cs="Arial"/>
          <w:color w:val="000000"/>
          <w:sz w:val="20"/>
          <w:szCs w:val="20"/>
        </w:rPr>
        <w:t xml:space="preserve"> à compter de la date limite de réception des offres.</w:t>
      </w:r>
    </w:p>
    <w:p w:rsidR="0011078B" w:rsidRDefault="0011078B">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rsidR="0011078B" w:rsidRDefault="00110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n’est imposée après attribution.</w:t>
      </w:r>
    </w:p>
    <w:p w:rsidR="00993567" w:rsidRDefault="0099356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993567" w:rsidRPr="00BF3A3D" w:rsidRDefault="00993567" w:rsidP="0099356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E41983">
        <w:rPr>
          <w:rFonts w:ascii="Arial" w:hAnsi="Arial" w:cs="Arial"/>
          <w:color w:val="000000"/>
          <w:sz w:val="20"/>
          <w:szCs w:val="20"/>
        </w:rPr>
        <w:t>En cas d'attribution du marché à un groupement conjoint, le mandataire du groupement sera solidaire, pour l'exécution du marché, de chacun des membres du groupement pour ses obligations contractuelles en application de l'article R2142-24 d</w:t>
      </w:r>
      <w:r>
        <w:rPr>
          <w:rFonts w:ascii="Arial" w:hAnsi="Arial" w:cs="Arial"/>
          <w:color w:val="000000"/>
          <w:sz w:val="20"/>
          <w:szCs w:val="20"/>
        </w:rPr>
        <w:t>u Code de la commande publique.</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w:t>
      </w:r>
      <w:r>
        <w:rPr>
          <w:rFonts w:ascii="Arial" w:hAnsi="Arial" w:cs="Arial"/>
          <w:b/>
          <w:bCs/>
          <w:color w:val="000000"/>
          <w:sz w:val="20"/>
          <w:szCs w:val="20"/>
        </w:rPr>
        <w:t>variantes à l’initiative des candidats</w:t>
      </w:r>
      <w:r>
        <w:rPr>
          <w:rFonts w:ascii="Arial" w:hAnsi="Arial" w:cs="Arial"/>
          <w:color w:val="000000"/>
          <w:sz w:val="20"/>
          <w:szCs w:val="20"/>
        </w:rPr>
        <w:t xml:space="preserve"> ne sont pas autorisées.</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 l’appui de leur candidature, les candidats doivent fournir les documents suivants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5"/>
        <w:gridCol w:w="6662"/>
      </w:tblGrid>
      <w:tr w:rsidR="00993567" w:rsidTr="001C65A7">
        <w:trPr>
          <w:cantSplit/>
          <w:tblHeader/>
        </w:trPr>
        <w:tc>
          <w:tcPr>
            <w:tcW w:w="3085" w:type="dxa"/>
            <w:tcBorders>
              <w:top w:val="nil"/>
              <w:left w:val="nil"/>
              <w:bottom w:val="single" w:sz="4" w:space="0" w:color="D9D9D9"/>
              <w:right w:val="nil"/>
            </w:tcBorders>
            <w:shd w:val="clear" w:color="auto" w:fill="595959"/>
            <w:vAlign w:val="center"/>
          </w:tcPr>
          <w:p w:rsidR="00993567" w:rsidRDefault="00993567" w:rsidP="001C65A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nil"/>
              <w:left w:val="nil"/>
              <w:bottom w:val="single" w:sz="4" w:space="0" w:color="D9D9D9"/>
              <w:right w:val="nil"/>
            </w:tcBorders>
            <w:shd w:val="clear" w:color="auto" w:fill="595959"/>
          </w:tcPr>
          <w:p w:rsidR="00993567" w:rsidRDefault="00993567" w:rsidP="001C65A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993567" w:rsidTr="001C65A7">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rsidR="00993567" w:rsidRDefault="00993567" w:rsidP="001C65A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individuelle du candidat ou du membre du groupement (DC2 joint au DCE)</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joint au DCE)</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Redressement judiciaire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Copie du ou des jugements prononcés en cas de redressement judiciaire</w:t>
            </w:r>
          </w:p>
        </w:tc>
      </w:tr>
      <w:tr w:rsidR="00993567" w:rsidTr="001C65A7">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rsidR="00993567" w:rsidRDefault="00993567" w:rsidP="001C65A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Capacité économique et financière</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Chiffre d'affaires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concernant le chiffre d'affaires global et le chiffre d'affaires concernant les fournitures, services ou travaux objet du marché, réalisés au cours des trois derniers exercices disponibles</w:t>
            </w:r>
          </w:p>
        </w:tc>
      </w:tr>
      <w:tr w:rsidR="00993567" w:rsidTr="001C65A7">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rsidR="00993567" w:rsidRDefault="00993567" w:rsidP="001C65A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Capacité technique et professionnelle</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Certificats de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 cas échéant, des certificats de qualité attestant que l'opérateur économique se conforme à certaines normes d'assurance de qualité, y compris en ce qui concerne l'accessibilité pour les personnes handicapées</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Certificats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 cas échéant, certificats établis par des services chargés du contrôle de la qualité et habilités à attester la conformité des fournitures par des références à des spécifications techniques, ou à défaut, preuves de mesures équivalentes de garantie de la qualité</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Moyens humains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indiquant les effectifs moyens annuels du candidat et l'importance du personnel d'encadrement pour chacune des trois dernières années</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Moyens techniques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indiquant l'outillage, le matériel et l'équipement technique dont le candidat dispose pour la réalisation de marchés de même nature</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Qualifications professionnelles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Certificats de qualifications professionnelles. La preuve de la capacité du candidat peut être apportée par tout moyen (certificats d'identité professionnelle, </w:t>
            </w:r>
            <w:r>
              <w:rPr>
                <w:rFonts w:ascii="Arial" w:hAnsi="Arial" w:cs="Arial"/>
                <w:i/>
                <w:iCs/>
                <w:color w:val="000000"/>
                <w:sz w:val="18"/>
                <w:szCs w:val="18"/>
              </w:rPr>
              <w:lastRenderedPageBreak/>
              <w:t>références de travaux attestant de la compétence de l'opérateur à réaliser la prestation)</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lastRenderedPageBreak/>
              <w:t>Références travaux</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Liste des travaux exécutés de même nature que la présente consultation  (</w:t>
            </w:r>
            <w:r w:rsidR="00E602DC">
              <w:rPr>
                <w:rFonts w:ascii="Arial" w:hAnsi="Arial" w:cs="Arial"/>
                <w:i/>
                <w:iCs/>
                <w:color w:val="000000"/>
                <w:sz w:val="18"/>
                <w:szCs w:val="18"/>
              </w:rPr>
              <w:t xml:space="preserve">10 maximum sur les </w:t>
            </w:r>
            <w:r>
              <w:rPr>
                <w:rFonts w:ascii="Arial" w:hAnsi="Arial" w:cs="Arial"/>
                <w:i/>
                <w:iCs/>
                <w:color w:val="000000"/>
                <w:sz w:val="18"/>
                <w:szCs w:val="18"/>
              </w:rPr>
              <w:t>5 dernières années) avec attestations de bonne exécution pour les travaux les plus importants, montant, époque, lieu d'exécution et précisions s'ils ont été faits selon les règles de l'art et menés régulièrement à bonne fin</w:t>
            </w:r>
          </w:p>
        </w:tc>
      </w:tr>
      <w:tr w:rsidR="00993567" w:rsidTr="001C65A7">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Titres d'études et professionnels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993567" w:rsidRDefault="00993567" w:rsidP="001C65A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Indication des titres d'études et professionnels de l'opérateur économique et/ou des cadres de l'entreprise, et notamment des responsables de prestation de service ou de conduite des travaux de même nature que celle du marché</w:t>
            </w:r>
          </w:p>
        </w:tc>
      </w:tr>
    </w:tbl>
    <w:p w:rsidR="00993567" w:rsidRDefault="00993567" w:rsidP="0099356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rsidR="0011078B" w:rsidRPr="00384B36"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4"/>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rsidR="0011078B" w:rsidRPr="00384B36"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rsidR="00993567" w:rsidRPr="00823DC5" w:rsidRDefault="0011078B" w:rsidP="009935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  les capacités professionnelles et financières du sous-traitant </w:t>
      </w:r>
      <w:r w:rsidR="00993567" w:rsidRPr="00823DC5">
        <w:rPr>
          <w:rFonts w:ascii="Arial" w:hAnsi="Arial" w:cs="Arial"/>
          <w:color w:val="000000"/>
          <w:sz w:val="20"/>
          <w:szCs w:val="20"/>
        </w:rPr>
        <w:t>(</w:t>
      </w:r>
      <w:proofErr w:type="spellStart"/>
      <w:r w:rsidR="00993567" w:rsidRPr="00823DC5">
        <w:rPr>
          <w:rFonts w:ascii="Arial" w:hAnsi="Arial" w:cs="Arial"/>
          <w:color w:val="000000"/>
          <w:sz w:val="20"/>
          <w:szCs w:val="20"/>
        </w:rPr>
        <w:t>cf</w:t>
      </w:r>
      <w:proofErr w:type="spellEnd"/>
      <w:r w:rsidR="00993567" w:rsidRPr="00823DC5">
        <w:rPr>
          <w:rFonts w:ascii="Arial" w:hAnsi="Arial" w:cs="Arial"/>
          <w:color w:val="000000"/>
          <w:sz w:val="20"/>
          <w:szCs w:val="20"/>
        </w:rPr>
        <w:t xml:space="preserve"> éléments du tableau ci-dessus) ;</w:t>
      </w:r>
    </w:p>
    <w:p w:rsidR="00993567" w:rsidRDefault="00993567" w:rsidP="009935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23DC5">
        <w:rPr>
          <w:rFonts w:ascii="Arial" w:hAnsi="Arial" w:cs="Arial"/>
          <w:color w:val="000000"/>
          <w:sz w:val="20"/>
          <w:szCs w:val="20"/>
        </w:rPr>
        <w:t>- un RIB</w:t>
      </w:r>
    </w:p>
    <w:p w:rsidR="008B259A" w:rsidRDefault="008B259A" w:rsidP="009935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8B259A" w:rsidRDefault="008B259A" w:rsidP="008B259A">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L’offre des candidats est composée des documents suivants :</w:t>
      </w:r>
    </w:p>
    <w:p w:rsidR="008B259A" w:rsidRDefault="008B259A" w:rsidP="008B259A">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3076"/>
        <w:gridCol w:w="9"/>
        <w:gridCol w:w="6662"/>
      </w:tblGrid>
      <w:tr w:rsidR="008B259A" w:rsidTr="003E11A4">
        <w:trPr>
          <w:cantSplit/>
          <w:tblHeader/>
        </w:trPr>
        <w:tc>
          <w:tcPr>
            <w:tcW w:w="3076" w:type="dxa"/>
            <w:tcBorders>
              <w:top w:val="nil"/>
              <w:left w:val="nil"/>
              <w:bottom w:val="single" w:sz="4" w:space="0" w:color="D9D9D9"/>
              <w:right w:val="nil"/>
            </w:tcBorders>
            <w:shd w:val="clear" w:color="auto" w:fill="595959"/>
            <w:vAlign w:val="center"/>
          </w:tcPr>
          <w:p w:rsidR="008B259A" w:rsidRDefault="008B259A" w:rsidP="003E11A4">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nil"/>
              <w:left w:val="nil"/>
              <w:bottom w:val="single" w:sz="4" w:space="0" w:color="D9D9D9"/>
              <w:right w:val="nil"/>
            </w:tcBorders>
            <w:shd w:val="clear" w:color="auto" w:fill="595959"/>
          </w:tcPr>
          <w:p w:rsidR="008B259A" w:rsidRDefault="008B259A" w:rsidP="003E11A4">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B259A" w:rsidTr="003E11A4">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Acte d'engagement</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Acte d'engagement à compléter sans modification</w:t>
            </w:r>
          </w:p>
        </w:tc>
      </w:tr>
      <w:tr w:rsidR="008B259A" w:rsidTr="003E11A4">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BPU</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Bordereau de prix unitaire à compléter sans modification</w:t>
            </w:r>
          </w:p>
        </w:tc>
      </w:tr>
      <w:tr w:rsidR="008B259A" w:rsidTr="003E11A4">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DQE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Détail quantitatif estimatif à compléter sans modification</w:t>
            </w:r>
          </w:p>
        </w:tc>
      </w:tr>
      <w:tr w:rsidR="008B259A" w:rsidTr="003E11A4">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Mémoire technique voirie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8B259A" w:rsidRDefault="0044110B" w:rsidP="003E11A4">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44110B">
              <w:rPr>
                <w:rFonts w:ascii="Arial" w:hAnsi="Arial" w:cs="Arial"/>
                <w:i/>
                <w:iCs/>
                <w:color w:val="000000"/>
                <w:sz w:val="18"/>
                <w:szCs w:val="18"/>
              </w:rPr>
              <w:t>Le mémoire technique devra détailler les éléments suivants :</w:t>
            </w:r>
          </w:p>
          <w:p w:rsidR="009208B4" w:rsidRDefault="009208B4" w:rsidP="009208B4">
            <w:pPr>
              <w:widowControl w:val="0"/>
              <w:autoSpaceDE w:val="0"/>
              <w:autoSpaceDN w:val="0"/>
              <w:adjustRightInd w:val="0"/>
              <w:spacing w:after="0" w:line="240" w:lineRule="auto"/>
              <w:ind w:left="113" w:right="102"/>
              <w:rPr>
                <w:rFonts w:ascii="Arial" w:hAnsi="Arial" w:cs="Arial"/>
                <w:color w:val="000000"/>
                <w:sz w:val="18"/>
                <w:szCs w:val="18"/>
              </w:rPr>
            </w:pPr>
            <w:r>
              <w:rPr>
                <w:rFonts w:ascii="Arial" w:hAnsi="Arial" w:cs="Arial"/>
                <w:color w:val="000000"/>
                <w:sz w:val="18"/>
                <w:szCs w:val="18"/>
              </w:rPr>
              <w:t>- moyens et méthodologie d’exécution propres au chantier (moyens humains avec les noms et les qualifications professionnelles pertinentes des personnes physiques qui seront chargées de l'exécution du marché public en question, --</w:t>
            </w:r>
          </w:p>
          <w:p w:rsidR="009208B4" w:rsidRDefault="009208B4" w:rsidP="009208B4">
            <w:pPr>
              <w:widowControl w:val="0"/>
              <w:autoSpaceDE w:val="0"/>
              <w:autoSpaceDN w:val="0"/>
              <w:adjustRightInd w:val="0"/>
              <w:spacing w:after="0" w:line="240" w:lineRule="auto"/>
              <w:ind w:left="113" w:right="102"/>
              <w:rPr>
                <w:rFonts w:ascii="Arial" w:hAnsi="Arial" w:cs="Arial"/>
                <w:color w:val="000000"/>
                <w:sz w:val="18"/>
                <w:szCs w:val="18"/>
              </w:rPr>
            </w:pPr>
            <w:r>
              <w:rPr>
                <w:rFonts w:ascii="Arial" w:hAnsi="Arial" w:cs="Arial"/>
                <w:color w:val="000000"/>
                <w:sz w:val="18"/>
                <w:szCs w:val="18"/>
              </w:rPr>
              <w:t>- moyens matériels, matériaux, méthodologie d’exécution, phasage avec planning détaillé</w:t>
            </w:r>
            <w:r>
              <w:rPr>
                <w:rFonts w:ascii="Arial" w:hAnsi="Arial" w:cs="Arial"/>
                <w:sz w:val="24"/>
                <w:szCs w:val="24"/>
              </w:rPr>
              <w:br/>
            </w:r>
            <w:r>
              <w:rPr>
                <w:rFonts w:ascii="Arial" w:hAnsi="Arial" w:cs="Arial"/>
                <w:color w:val="000000"/>
                <w:sz w:val="18"/>
                <w:szCs w:val="18"/>
              </w:rPr>
              <w:t>- gestion des déchets de chantier</w:t>
            </w:r>
          </w:p>
          <w:p w:rsidR="00983C84" w:rsidRPr="009208B4" w:rsidRDefault="009208B4" w:rsidP="009208B4">
            <w:pPr>
              <w:widowControl w:val="0"/>
              <w:autoSpaceDE w:val="0"/>
              <w:autoSpaceDN w:val="0"/>
              <w:adjustRightInd w:val="0"/>
              <w:spacing w:after="0" w:line="240" w:lineRule="auto"/>
              <w:ind w:left="113" w:right="102"/>
              <w:rPr>
                <w:rFonts w:ascii="Arial" w:hAnsi="Arial" w:cs="Arial"/>
                <w:color w:val="000000"/>
                <w:sz w:val="18"/>
                <w:szCs w:val="18"/>
              </w:rPr>
            </w:pPr>
            <w:r>
              <w:rPr>
                <w:rFonts w:ascii="Arial" w:hAnsi="Arial" w:cs="Arial"/>
                <w:color w:val="000000"/>
                <w:sz w:val="18"/>
                <w:szCs w:val="18"/>
              </w:rPr>
              <w:t xml:space="preserve">- </w:t>
            </w:r>
            <w:r w:rsidRPr="00215336">
              <w:rPr>
                <w:rFonts w:ascii="Arial" w:hAnsi="Arial" w:cs="Arial"/>
                <w:color w:val="000000"/>
                <w:sz w:val="18"/>
                <w:szCs w:val="18"/>
              </w:rPr>
              <w:t>Dispositions prises pour éviter la gêne, les nuisances aux riverains et à l’environnement ; les dispositions prises pour assurer la sécurité et la propreté du chantier, les dispositions prises pour assurer la continuité du service assainissement pendant les travaux</w:t>
            </w:r>
          </w:p>
        </w:tc>
      </w:tr>
      <w:tr w:rsidR="008B259A" w:rsidTr="003E11A4">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RIB</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8B259A" w:rsidRDefault="008B259A" w:rsidP="003E11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Relevé d'identité bancaire ou postal</w:t>
            </w:r>
          </w:p>
        </w:tc>
      </w:tr>
    </w:tbl>
    <w:p w:rsidR="008B259A" w:rsidRDefault="008B259A" w:rsidP="008B259A">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rsidR="0011078B" w:rsidRPr="00384B36" w:rsidRDefault="0011078B" w:rsidP="009935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hyperlink r:id="rId11" w:history="1">
        <w:r w:rsidR="00993567" w:rsidRPr="00993567">
          <w:rPr>
            <w:rFonts w:ascii="Arial" w:hAnsi="Arial" w:cs="Arial"/>
            <w:color w:val="0563C1"/>
            <w:sz w:val="20"/>
            <w:szCs w:val="20"/>
            <w:u w:val="single"/>
          </w:rPr>
          <w:t>www.ternum-bfc.fr</w:t>
        </w:r>
      </w:hyperlink>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copies de sauvegarde et les éléments de la proposition qui ne peuvent être transmis par voie électronique doivent être adressés à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993567" w:rsidRDefault="00993567" w:rsidP="0099356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Commune de Varennes-lès-Narcy</w:t>
      </w:r>
    </w:p>
    <w:p w:rsidR="00993567" w:rsidRDefault="00993567" w:rsidP="0099356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Passy les Tours</w:t>
      </w:r>
    </w:p>
    <w:p w:rsidR="0011078B" w:rsidRDefault="00993567" w:rsidP="0099356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58400 Varennes-lès-Narcy</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la mention « copie de sauvegarde », le numéro de la consultation et le nom du candidat. Ce pli est adressé en recommandé avec avis de réception ou remis en main propre contre récépissé à l’adresse indiquée ci-avant. Elle est ouverte dans les cas suivants :</w:t>
      </w:r>
    </w:p>
    <w:p w:rsidR="0011078B" w:rsidRDefault="0011078B">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 xml:space="preserve">lorsqu'un programme informatique malveillant est détecté dans le pli transmis par voie électronique </w:t>
      </w:r>
    </w:p>
    <w:p w:rsidR="0011078B" w:rsidRDefault="0011078B">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lorsque le pli électronique est reçu de façon incomplète, hors délai ou n'a pu être ouvert, à condition que sa transmission ait commencé avant la clôture de la remise des plis.</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signature n'est pas exigée à la remise des offres. Le contrat sera signé par le seul attributaire par voie papier ou de manière électronique. </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signature papier, le candidat s'engage, s'il est attributaire, à signer manuscritement le contrat rematérialisé au format papier.</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s'engage à ce que l'offre signée soit conforme à celle retenue par l'acheteur. Si le candidat ne respecte pas son engagement, son offre est rejetée et le contrat attribué au candidat classé en seconde position.</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En cas de signature électronique, le candidat doit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à l'arrêté du 22 mars 2019 relatif à la signature électronique dans la commande publique, le candidat est informé qu'il peut utiliser l'outil de signature électronique de son choix, comme celui mis </w:t>
      </w:r>
      <w:r>
        <w:rPr>
          <w:rFonts w:ascii="Arial" w:hAnsi="Arial" w:cs="Arial"/>
          <w:color w:val="000000"/>
          <w:sz w:val="20"/>
          <w:szCs w:val="20"/>
        </w:rPr>
        <w:lastRenderedPageBreak/>
        <w:t xml:space="preserve">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 xml:space="preserve">. Pour des raisons d'interopérabilité, le format </w:t>
      </w:r>
      <w:proofErr w:type="spellStart"/>
      <w:r>
        <w:rPr>
          <w:rFonts w:ascii="Arial" w:hAnsi="Arial" w:cs="Arial"/>
          <w:color w:val="000000"/>
          <w:sz w:val="20"/>
          <w:szCs w:val="20"/>
        </w:rPr>
        <w:t>PAdES</w:t>
      </w:r>
      <w:proofErr w:type="spellEnd"/>
      <w:r>
        <w:rPr>
          <w:rFonts w:ascii="Arial" w:hAnsi="Arial" w:cs="Arial"/>
          <w:color w:val="000000"/>
          <w:sz w:val="20"/>
          <w:szCs w:val="20"/>
        </w:rPr>
        <w:t xml:space="preserve"> est recommandé.</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Pour plus d'informations sur les certificats : </w:t>
      </w:r>
    </w:p>
    <w:p w:rsidR="0011078B" w:rsidRDefault="00A158F1">
      <w:pPr>
        <w:widowControl w:val="0"/>
        <w:autoSpaceDE w:val="0"/>
        <w:autoSpaceDN w:val="0"/>
        <w:adjustRightInd w:val="0"/>
        <w:spacing w:before="120" w:after="120" w:line="240" w:lineRule="auto"/>
        <w:ind w:left="117"/>
        <w:jc w:val="both"/>
        <w:rPr>
          <w:rFonts w:ascii="Arial" w:hAnsi="Arial" w:cs="Arial"/>
          <w:sz w:val="24"/>
          <w:szCs w:val="24"/>
        </w:rPr>
      </w:pPr>
      <w:hyperlink r:id="rId12" w:tgtFrame="_blank" w:history="1">
        <w:r w:rsidR="0011078B">
          <w:rPr>
            <w:rFonts w:ascii="Arial" w:hAnsi="Arial" w:cs="Arial"/>
            <w:color w:val="0000FF"/>
            <w:sz w:val="20"/>
            <w:szCs w:val="20"/>
          </w:rPr>
          <w:t>https://cyber.gouv.fr/la-liste-nationale-de-confiance</w:t>
        </w:r>
      </w:hyperlink>
      <w:r w:rsidR="0011078B">
        <w:rPr>
          <w:rFonts w:ascii="Arial" w:hAnsi="Arial" w:cs="Arial"/>
          <w:sz w:val="24"/>
          <w:szCs w:val="24"/>
        </w:rPr>
        <w:br/>
      </w:r>
      <w:hyperlink r:id="rId13" w:tgtFrame="_blank" w:history="1">
        <w:r w:rsidR="0011078B">
          <w:rPr>
            <w:rFonts w:ascii="Arial" w:hAnsi="Arial" w:cs="Arial"/>
            <w:color w:val="0000FF"/>
            <w:sz w:val="20"/>
            <w:szCs w:val="20"/>
          </w:rPr>
          <w:t>https://cyber.gouv.fr/obtenir-un-certificat-de-signature-electronique</w:t>
        </w:r>
      </w:hyperlink>
    </w:p>
    <w:p w:rsidR="0011078B" w:rsidRDefault="0011078B" w:rsidP="005870F4">
      <w:pPr>
        <w:widowControl w:val="0"/>
        <w:tabs>
          <w:tab w:val="left" w:pos="392"/>
        </w:tabs>
        <w:autoSpaceDE w:val="0"/>
        <w:autoSpaceDN w:val="0"/>
        <w:adjustRightInd w:val="0"/>
        <w:spacing w:after="0" w:line="240" w:lineRule="auto"/>
        <w:ind w:right="111"/>
        <w:jc w:val="both"/>
        <w:rPr>
          <w:rFonts w:ascii="Arial" w:hAnsi="Arial" w:cs="Arial"/>
          <w:sz w:val="24"/>
          <w:szCs w:val="24"/>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Discordance dans l'offre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discordance constatée dans une offre, les indications portées sur le bordereau des prix unitaires prévaudront sur toutes autres indications de l'offre et le montant du détail estimatif sera rectifié en conséquence.</w:t>
      </w:r>
      <w:r>
        <w:rPr>
          <w:rFonts w:ascii="Arial" w:hAnsi="Arial" w:cs="Arial"/>
          <w:sz w:val="24"/>
          <w:szCs w:val="24"/>
        </w:rPr>
        <w:br/>
      </w:r>
      <w:r>
        <w:rPr>
          <w:rFonts w:ascii="Arial" w:hAnsi="Arial" w:cs="Arial"/>
          <w:color w:val="000000"/>
          <w:sz w:val="20"/>
          <w:szCs w:val="20"/>
        </w:rPr>
        <w:t>Les erreurs de multiplication, d'addition ou de report qui seraient constatées dans ce détail estimatif seront également rectifiées et c'est le montant ainsi rectifié du détail estimatif qui sera pris en considération pour le jugement des offres.</w:t>
      </w:r>
      <w:r>
        <w:rPr>
          <w:rFonts w:ascii="Arial" w:hAnsi="Arial" w:cs="Arial"/>
          <w:sz w:val="24"/>
          <w:szCs w:val="24"/>
        </w:rPr>
        <w:br/>
      </w:r>
      <w:r>
        <w:rPr>
          <w:rFonts w:ascii="Arial" w:hAnsi="Arial" w:cs="Arial"/>
          <w:color w:val="000000"/>
          <w:sz w:val="20"/>
          <w:szCs w:val="20"/>
        </w:rPr>
        <w:t>En conséquence, le montant de l'offre figurant à l'acte d'engagement sera modifié en tenant compte des indications qui précédent</w:t>
      </w:r>
    </w:p>
    <w:p w:rsidR="0011078B" w:rsidRDefault="0011078B" w:rsidP="005870F4">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Toutefois, si le candidat concerné est sur le point d'être retenu, il sera invité à rectifier les pièces et les mettre en cohérence compte tenu de ce qui précède. En cas de refus, son offre sera éliminée comme non cohérente.</w:t>
      </w:r>
    </w:p>
    <w:p w:rsidR="0011078B" w:rsidRDefault="0011078B">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rsidR="0011078B" w:rsidRDefault="00110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sélection des candidats :</w:t>
      </w:r>
      <w:r>
        <w:rPr>
          <w:rFonts w:ascii="Arial" w:hAnsi="Arial" w:cs="Arial"/>
          <w:b/>
          <w:bCs/>
          <w:color w:val="000000"/>
          <w:sz w:val="18"/>
          <w:szCs w:val="18"/>
        </w:rPr>
        <w:t xml:space="preserve"> </w:t>
      </w:r>
    </w:p>
    <w:p w:rsidR="0011078B" w:rsidRDefault="0011078B">
      <w:pPr>
        <w:widowControl w:val="0"/>
        <w:autoSpaceDE w:val="0"/>
        <w:autoSpaceDN w:val="0"/>
        <w:adjustRightInd w:val="0"/>
        <w:spacing w:after="0" w:line="240" w:lineRule="auto"/>
        <w:ind w:left="117" w:right="111"/>
        <w:rPr>
          <w:rFonts w:ascii="Arial" w:hAnsi="Arial" w:cs="Arial"/>
          <w:color w:val="000000"/>
          <w:sz w:val="12"/>
          <w:szCs w:val="12"/>
        </w:rPr>
      </w:pPr>
    </w:p>
    <w:p w:rsidR="0011078B" w:rsidRDefault="0011078B">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candidatures sont analysées et sélectionnées en fonction des critères suivants : </w:t>
      </w:r>
    </w:p>
    <w:p w:rsidR="0011078B" w:rsidRDefault="0011078B">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977A04" w:rsidTr="00265E6B">
        <w:trPr>
          <w:cantSplit/>
          <w:tblHeader/>
        </w:trPr>
        <w:tc>
          <w:tcPr>
            <w:tcW w:w="4077" w:type="dxa"/>
            <w:tcBorders>
              <w:top w:val="nil"/>
              <w:left w:val="nil"/>
              <w:bottom w:val="single" w:sz="4" w:space="0" w:color="D9D9D9"/>
              <w:right w:val="nil"/>
            </w:tcBorders>
            <w:shd w:val="clear" w:color="auto" w:fill="595959"/>
            <w:vAlign w:val="center"/>
          </w:tcPr>
          <w:p w:rsidR="00977A04" w:rsidRDefault="00977A04" w:rsidP="00265E6B">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rsidR="00977A04" w:rsidRDefault="00977A04" w:rsidP="00265E6B">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977A04" w:rsidTr="00265E6B">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977A04" w:rsidRDefault="00977A04" w:rsidP="00265E6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Garanties professionnelles et financières</w:t>
            </w:r>
          </w:p>
        </w:tc>
        <w:tc>
          <w:tcPr>
            <w:tcW w:w="5670" w:type="dxa"/>
            <w:vMerge w:val="restart"/>
            <w:tcBorders>
              <w:top w:val="single" w:sz="4" w:space="0" w:color="D9D9D9"/>
              <w:left w:val="single" w:sz="4" w:space="0" w:color="D9D9D9"/>
              <w:right w:val="single" w:sz="4" w:space="0" w:color="D9D9D9"/>
            </w:tcBorders>
            <w:shd w:val="clear" w:color="auto" w:fill="FFFFFF"/>
          </w:tcPr>
          <w:p w:rsidR="00977A04" w:rsidRDefault="00977A04" w:rsidP="00265E6B">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Conformément aux articles R2142-1 à R2142-13 et R2142-25 du code de la commande publique, les candidatures seront examinées suivant les capacités professionnelles, techniques et financières des candidats, à partir des seuls renseignements et documents exigées dans le cadre de cette consultation. </w:t>
            </w:r>
          </w:p>
        </w:tc>
      </w:tr>
      <w:tr w:rsidR="00977A04" w:rsidTr="00265E6B">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977A04" w:rsidRDefault="00977A04" w:rsidP="00265E6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Garanties techniques</w:t>
            </w:r>
          </w:p>
        </w:tc>
        <w:tc>
          <w:tcPr>
            <w:tcW w:w="5670" w:type="dxa"/>
            <w:vMerge/>
            <w:tcBorders>
              <w:left w:val="single" w:sz="4" w:space="0" w:color="D9D9D9"/>
              <w:bottom w:val="single" w:sz="4" w:space="0" w:color="D9D9D9"/>
              <w:right w:val="single" w:sz="4" w:space="0" w:color="D9D9D9"/>
            </w:tcBorders>
            <w:shd w:val="clear" w:color="auto" w:fill="FFFFFF"/>
          </w:tcPr>
          <w:p w:rsidR="00977A04" w:rsidRDefault="00977A04" w:rsidP="00265E6B">
            <w:pPr>
              <w:widowControl w:val="0"/>
              <w:autoSpaceDE w:val="0"/>
              <w:autoSpaceDN w:val="0"/>
              <w:adjustRightInd w:val="0"/>
              <w:spacing w:after="0" w:line="240" w:lineRule="auto"/>
              <w:ind w:left="125" w:right="81"/>
              <w:rPr>
                <w:rFonts w:ascii="Arial" w:hAnsi="Arial" w:cs="Arial"/>
                <w:sz w:val="24"/>
                <w:szCs w:val="24"/>
              </w:rPr>
            </w:pPr>
          </w:p>
        </w:tc>
      </w:tr>
    </w:tbl>
    <w:p w:rsidR="00302A0E" w:rsidRPr="00302A0E" w:rsidRDefault="00302A0E" w:rsidP="00302A0E">
      <w:pPr>
        <w:keepNext/>
        <w:keepLines/>
        <w:widowControl w:val="0"/>
        <w:tabs>
          <w:tab w:val="left" w:pos="828"/>
        </w:tabs>
        <w:autoSpaceDE w:val="0"/>
        <w:autoSpaceDN w:val="0"/>
        <w:adjustRightInd w:val="0"/>
        <w:spacing w:after="0" w:line="240" w:lineRule="auto"/>
        <w:ind w:left="828"/>
        <w:jc w:val="both"/>
        <w:rPr>
          <w:rFonts w:ascii="Arial" w:hAnsi="Arial" w:cs="Arial"/>
          <w:sz w:val="24"/>
          <w:szCs w:val="24"/>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offres sont analysées et classées en fonction des critères suivants : </w:t>
      </w:r>
    </w:p>
    <w:p w:rsidR="0011078B" w:rsidRDefault="0011078B">
      <w:pPr>
        <w:widowControl w:val="0"/>
        <w:autoSpaceDE w:val="0"/>
        <w:autoSpaceDN w:val="0"/>
        <w:adjustRightInd w:val="0"/>
        <w:spacing w:after="0" w:line="240" w:lineRule="auto"/>
        <w:ind w:left="117" w:right="111"/>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5670"/>
      </w:tblGrid>
      <w:tr w:rsidR="0011078B">
        <w:trPr>
          <w:cantSplit/>
          <w:tblHeader/>
        </w:trPr>
        <w:tc>
          <w:tcPr>
            <w:tcW w:w="4077" w:type="dxa"/>
            <w:tcBorders>
              <w:top w:val="nil"/>
              <w:left w:val="nil"/>
              <w:bottom w:val="single" w:sz="4" w:space="0" w:color="D9D9D9"/>
              <w:right w:val="nil"/>
            </w:tcBorders>
            <w:shd w:val="clear" w:color="auto" w:fill="595959"/>
            <w:vAlign w:val="center"/>
          </w:tcPr>
          <w:p w:rsidR="0011078B" w:rsidRDefault="0011078B">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rsidR="0011078B" w:rsidRDefault="0011078B">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11078B">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Prix commun (</w:t>
            </w:r>
            <w:r>
              <w:rPr>
                <w:rFonts w:ascii="Arial" w:hAnsi="Arial" w:cs="Arial"/>
                <w:color w:val="2F5496"/>
                <w:sz w:val="18"/>
                <w:szCs w:val="18"/>
              </w:rPr>
              <w:t>50</w:t>
            </w:r>
            <w:r>
              <w:rPr>
                <w:rFonts w:ascii="Arial" w:hAnsi="Arial" w:cs="Arial"/>
                <w:color w:val="000000"/>
                <w:sz w:val="18"/>
                <w:szCs w:val="18"/>
              </w:rPr>
              <w:t xml:space="preserve"> </w:t>
            </w:r>
            <w:r w:rsidR="00215336">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Le critère Prix sera apprécié au vu du détail quantitatif estimatif. Le maximum de points étant attribué au moins disant. Les autres offres obtiendront un nombre de point qui sera calculé selon la formule suivante : </w:t>
            </w:r>
            <w:r>
              <w:rPr>
                <w:rFonts w:ascii="Arial" w:hAnsi="Arial" w:cs="Arial"/>
                <w:sz w:val="24"/>
                <w:szCs w:val="24"/>
              </w:rPr>
              <w:br/>
            </w:r>
            <w:r>
              <w:rPr>
                <w:rFonts w:ascii="Arial" w:hAnsi="Arial" w:cs="Arial"/>
                <w:color w:val="000000"/>
                <w:sz w:val="18"/>
                <w:szCs w:val="18"/>
              </w:rPr>
              <w:t xml:space="preserve">50 x Offre la moins </w:t>
            </w:r>
            <w:proofErr w:type="spellStart"/>
            <w:r>
              <w:rPr>
                <w:rFonts w:ascii="Arial" w:hAnsi="Arial" w:cs="Arial"/>
                <w:color w:val="000000"/>
                <w:sz w:val="18"/>
                <w:szCs w:val="18"/>
              </w:rPr>
              <w:t>disante</w:t>
            </w:r>
            <w:proofErr w:type="spellEnd"/>
            <w:r>
              <w:rPr>
                <w:rFonts w:ascii="Arial" w:hAnsi="Arial" w:cs="Arial"/>
                <w:color w:val="000000"/>
                <w:sz w:val="18"/>
                <w:szCs w:val="18"/>
              </w:rPr>
              <w:t xml:space="preserve"> / Offre analysée </w:t>
            </w:r>
          </w:p>
        </w:tc>
      </w:tr>
      <w:tr w:rsidR="0011078B">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Valeur technique (</w:t>
            </w:r>
            <w:r>
              <w:rPr>
                <w:rFonts w:ascii="Arial" w:hAnsi="Arial" w:cs="Arial"/>
                <w:color w:val="2F5496"/>
                <w:sz w:val="18"/>
                <w:szCs w:val="18"/>
              </w:rPr>
              <w:t>30</w:t>
            </w:r>
            <w:r>
              <w:rPr>
                <w:rFonts w:ascii="Arial" w:hAnsi="Arial" w:cs="Arial"/>
                <w:color w:val="000000"/>
                <w:sz w:val="18"/>
                <w:szCs w:val="18"/>
              </w:rPr>
              <w:t xml:space="preserve"> </w:t>
            </w:r>
            <w:r w:rsidR="00215336">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Elle sera jugée au travers du mémoire technique décrivant les points suivants</w:t>
            </w:r>
            <w:r w:rsidR="00215336">
              <w:rPr>
                <w:rFonts w:ascii="Arial" w:hAnsi="Arial" w:cs="Arial"/>
                <w:color w:val="000000"/>
                <w:sz w:val="18"/>
                <w:szCs w:val="18"/>
              </w:rPr>
              <w:t xml:space="preserve"> </w:t>
            </w:r>
            <w:r>
              <w:rPr>
                <w:rFonts w:ascii="Arial" w:hAnsi="Arial" w:cs="Arial"/>
                <w:color w:val="000000"/>
                <w:sz w:val="18"/>
                <w:szCs w:val="18"/>
              </w:rPr>
              <w:t>:</w:t>
            </w:r>
            <w:r>
              <w:rPr>
                <w:rFonts w:ascii="Arial" w:hAnsi="Arial" w:cs="Arial"/>
                <w:sz w:val="24"/>
                <w:szCs w:val="24"/>
              </w:rPr>
              <w:br/>
            </w:r>
            <w:r>
              <w:rPr>
                <w:rFonts w:ascii="Arial" w:hAnsi="Arial" w:cs="Arial"/>
                <w:color w:val="000000"/>
                <w:sz w:val="18"/>
                <w:szCs w:val="18"/>
              </w:rPr>
              <w:t>- moyens et méthodologie d’exécution propres au chantier (moyens humains avec les noms et les qualifications professionnelles pertinentes des personnes physiques qui seront chargées de l'exécution du marché public en question, moyens matériels, matériaux, méthodologie d’exécution, phasage avec planning détaillé) (notés sur 25 points)</w:t>
            </w:r>
            <w:r>
              <w:rPr>
                <w:rFonts w:ascii="Arial" w:hAnsi="Arial" w:cs="Arial"/>
                <w:sz w:val="24"/>
                <w:szCs w:val="24"/>
              </w:rPr>
              <w:br/>
            </w:r>
            <w:r>
              <w:rPr>
                <w:rFonts w:ascii="Arial" w:hAnsi="Arial" w:cs="Arial"/>
                <w:color w:val="000000"/>
                <w:sz w:val="18"/>
                <w:szCs w:val="18"/>
              </w:rPr>
              <w:t xml:space="preserve">- gestion des déchets de chantier (notés sur 5 points) </w:t>
            </w:r>
          </w:p>
        </w:tc>
      </w:tr>
      <w:tr w:rsidR="0011078B">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3. Performances en matière de protection de l'environnement (</w:t>
            </w:r>
            <w:r>
              <w:rPr>
                <w:rFonts w:ascii="Arial" w:hAnsi="Arial" w:cs="Arial"/>
                <w:color w:val="2F5496"/>
                <w:sz w:val="18"/>
                <w:szCs w:val="18"/>
              </w:rPr>
              <w:t>15</w:t>
            </w:r>
            <w:r>
              <w:rPr>
                <w:rFonts w:ascii="Arial" w:hAnsi="Arial" w:cs="Arial"/>
                <w:color w:val="000000"/>
                <w:sz w:val="18"/>
                <w:szCs w:val="18"/>
              </w:rPr>
              <w:t xml:space="preserve"> </w:t>
            </w:r>
            <w:r w:rsidR="00215336">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AA5153">
            <w:pPr>
              <w:widowControl w:val="0"/>
              <w:autoSpaceDE w:val="0"/>
              <w:autoSpaceDN w:val="0"/>
              <w:adjustRightInd w:val="0"/>
              <w:spacing w:after="0" w:line="240" w:lineRule="auto"/>
              <w:ind w:left="125" w:right="81"/>
              <w:rPr>
                <w:rFonts w:ascii="Arial" w:hAnsi="Arial" w:cs="Arial"/>
                <w:sz w:val="24"/>
                <w:szCs w:val="24"/>
              </w:rPr>
            </w:pPr>
            <w:r w:rsidRPr="00215336">
              <w:rPr>
                <w:rFonts w:ascii="Arial" w:hAnsi="Arial" w:cs="Arial"/>
                <w:color w:val="000000"/>
                <w:sz w:val="18"/>
                <w:szCs w:val="18"/>
              </w:rPr>
              <w:t>Dispositions</w:t>
            </w:r>
            <w:r w:rsidR="00215336" w:rsidRPr="00215336">
              <w:rPr>
                <w:rFonts w:ascii="Arial" w:hAnsi="Arial" w:cs="Arial"/>
                <w:color w:val="000000"/>
                <w:sz w:val="18"/>
                <w:szCs w:val="18"/>
              </w:rPr>
              <w:t xml:space="preserve"> prises pour éviter la gêne, les nuisances aux riverains et à l’environnement ; les dispositions prises pour assurer la sécurité et la propreté du chantier, les dispositions prises pour assurer la continuité du service assainissement pendant les travaux</w:t>
            </w:r>
          </w:p>
        </w:tc>
      </w:tr>
      <w:tr w:rsidR="0011078B">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4. Délai d'exécution (</w:t>
            </w:r>
            <w:r>
              <w:rPr>
                <w:rFonts w:ascii="Arial" w:hAnsi="Arial" w:cs="Arial"/>
                <w:color w:val="2F5496"/>
                <w:sz w:val="18"/>
                <w:szCs w:val="18"/>
              </w:rPr>
              <w:t>5</w:t>
            </w:r>
            <w:r>
              <w:rPr>
                <w:rFonts w:ascii="Arial" w:hAnsi="Arial" w:cs="Arial"/>
                <w:color w:val="000000"/>
                <w:sz w:val="18"/>
                <w:szCs w:val="18"/>
              </w:rPr>
              <w:t xml:space="preserve"> </w:t>
            </w:r>
            <w:r w:rsidR="00215336">
              <w:rPr>
                <w:rFonts w:ascii="Arial" w:hAnsi="Arial" w:cs="Arial"/>
                <w:color w:val="000000"/>
                <w:sz w:val="18"/>
                <w:szCs w:val="18"/>
              </w:rPr>
              <w:t>points</w:t>
            </w:r>
            <w:r>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Le délai proposé doit être cohérent avec les moyens matériels et </w:t>
            </w:r>
            <w:r>
              <w:rPr>
                <w:rFonts w:ascii="Arial" w:hAnsi="Arial" w:cs="Arial"/>
                <w:color w:val="000000"/>
                <w:sz w:val="18"/>
                <w:szCs w:val="18"/>
              </w:rPr>
              <w:lastRenderedPageBreak/>
              <w:t xml:space="preserve">humains mis en œuvre pour l'exécution de la prestation. Le critère délai sera calculé selon la formule suivante </w:t>
            </w:r>
            <w:r w:rsidR="00215336">
              <w:rPr>
                <w:rFonts w:ascii="Arial" w:hAnsi="Arial" w:cs="Arial"/>
                <w:color w:val="000000"/>
                <w:sz w:val="18"/>
                <w:szCs w:val="18"/>
              </w:rPr>
              <w:t>5</w:t>
            </w:r>
            <w:r>
              <w:rPr>
                <w:rFonts w:ascii="Arial" w:hAnsi="Arial" w:cs="Arial"/>
                <w:color w:val="000000"/>
                <w:sz w:val="18"/>
                <w:szCs w:val="18"/>
              </w:rPr>
              <w:t xml:space="preserve"> x délai le plus court/ délai analysé </w:t>
            </w:r>
          </w:p>
        </w:tc>
      </w:tr>
    </w:tbl>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606"/>
      </w:tblGrid>
      <w:tr w:rsidR="0011078B">
        <w:tc>
          <w:tcPr>
            <w:tcW w:w="9606" w:type="dxa"/>
            <w:tcBorders>
              <w:top w:val="nil"/>
              <w:left w:val="nil"/>
              <w:bottom w:val="nil"/>
              <w:right w:val="nil"/>
            </w:tcBorders>
            <w:shd w:val="clear" w:color="auto" w:fill="DADADA"/>
          </w:tcPr>
          <w:p w:rsidR="0011078B" w:rsidRDefault="0011078B">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rsidR="0011078B" w:rsidRDefault="0011078B">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Pr>
                <w:rFonts w:ascii="Arial" w:hAnsi="Arial" w:cs="Arial"/>
                <w:i/>
                <w:iCs/>
                <w:color w:val="000000"/>
                <w:sz w:val="16"/>
                <w:szCs w:val="16"/>
              </w:rPr>
              <w:t>Modalités de calcul des notes :</w:t>
            </w:r>
          </w:p>
          <w:p w:rsidR="0011078B" w:rsidRDefault="0011078B">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2"/>
                <w:szCs w:val="12"/>
              </w:rPr>
            </w:pPr>
          </w:p>
          <w:p w:rsidR="0011078B" w:rsidRDefault="0011078B">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Pr>
                <w:rFonts w:ascii="Arial" w:hAnsi="Arial" w:cs="Arial"/>
                <w:color w:val="000000"/>
                <w:sz w:val="16"/>
                <w:szCs w:val="16"/>
              </w:rPr>
              <w:t xml:space="preserve">Les critères sont notés : </w:t>
            </w:r>
            <w:r>
              <w:rPr>
                <w:rFonts w:ascii="Arial" w:hAnsi="Arial" w:cs="Arial"/>
                <w:b/>
                <w:bCs/>
                <w:color w:val="000000"/>
                <w:sz w:val="16"/>
                <w:szCs w:val="16"/>
              </w:rPr>
              <w:t>Sur la pondération</w:t>
            </w:r>
            <w:r>
              <w:rPr>
                <w:rFonts w:ascii="Arial" w:hAnsi="Arial" w:cs="Arial"/>
                <w:color w:val="000000"/>
                <w:sz w:val="16"/>
                <w:szCs w:val="16"/>
              </w:rPr>
              <w:t xml:space="preserve">. </w:t>
            </w:r>
          </w:p>
          <w:p w:rsidR="0011078B" w:rsidRDefault="0011078B">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Pr>
                <w:rFonts w:ascii="Arial" w:hAnsi="Arial" w:cs="Arial"/>
                <w:color w:val="000000"/>
                <w:sz w:val="16"/>
                <w:szCs w:val="16"/>
              </w:rPr>
              <w:t xml:space="preserve">La note totale est notée : </w:t>
            </w:r>
            <w:r>
              <w:rPr>
                <w:rFonts w:ascii="Arial" w:hAnsi="Arial" w:cs="Arial"/>
                <w:b/>
                <w:bCs/>
                <w:color w:val="000000"/>
                <w:sz w:val="16"/>
                <w:szCs w:val="16"/>
              </w:rPr>
              <w:t>Sur 100</w:t>
            </w:r>
            <w:r>
              <w:rPr>
                <w:rFonts w:ascii="Arial" w:hAnsi="Arial" w:cs="Arial"/>
                <w:color w:val="000000"/>
                <w:sz w:val="16"/>
                <w:szCs w:val="16"/>
              </w:rPr>
              <w:t>.</w:t>
            </w:r>
          </w:p>
          <w:p w:rsidR="0011078B" w:rsidRDefault="0011078B">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Pr>
                <w:rFonts w:ascii="Arial" w:hAnsi="Arial" w:cs="Arial"/>
                <w:color w:val="000000"/>
                <w:sz w:val="8"/>
                <w:szCs w:val="8"/>
              </w:rPr>
              <w:t xml:space="preserve"> </w:t>
            </w:r>
          </w:p>
        </w:tc>
      </w:tr>
    </w:tbl>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Calibri" w:hAnsi="Calibri" w:cs="Calibri"/>
          <w:b/>
          <w:bCs/>
          <w:color w:val="595959"/>
          <w:sz w:val="16"/>
          <w:szCs w:val="16"/>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11078B">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rsidR="0011078B" w:rsidRDefault="0011078B">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11078B">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11078B">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notamment au regard du mode de fabrication, de la solution technique, de l’originalité, de la réglementation applicable ou d’une aide d’Etat. L’offre est rejetée en l'absence de justifications suffisantes après demande adressée par l'acheteur.</w:t>
            </w:r>
          </w:p>
        </w:tc>
      </w:tr>
      <w:tr w:rsidR="0011078B">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11078B">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ou négociation par l’acheteur.</w:t>
            </w:r>
          </w:p>
        </w:tc>
      </w:tr>
      <w:tr w:rsidR="0011078B">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11078B" w:rsidRDefault="0011078B">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 malgré une éventuelle demande de négociation.</w:t>
            </w:r>
          </w:p>
        </w:tc>
      </w:tr>
    </w:tbl>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Offres anormalement basses :</w:t>
      </w:r>
    </w:p>
    <w:p w:rsidR="0011078B" w:rsidRDefault="0011078B" w:rsidP="00F9679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aux articles R2152-3 à R2152-5 du Code de la commande publique, toute offre paraissant anormalement basse fera l'objet d'une demande de justification du prix ou des coûts proposés assortie d'un délai impératif de réponse. Après vérification des justificatifs fournis par le candidat concerné, l'offre sera soit maintenue dans l'analyse des offres, soit rejetée par décision motivée.</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Négociations :</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sont invités à remettre d'emblée leur meilleure proposition. L'acheteur se réserve la possibilité d'engager des négociations dans les conditions suivantes :</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engagées avec les 3 candidats les mieux classés à l'issue de l'analyse des offres initiales. Les candidats en seront avisés par écrit.</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conduites dans le respect des principes d'égalité de traitement des candidats et de confidentialité des offres. Les négociations seront conduites de manière dématérialisée sur le profil acheteur exclusivement. Les échanges résultant de la négociation seront formalisés par écrit. A l'achèvement des négociations, les offres négociées feront l'objet d'un dernier classement.</w:t>
      </w:r>
    </w:p>
    <w:p w:rsidR="0011078B" w:rsidRDefault="0011078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offres irrégulières ou inacceptables, sous réserve qu’elles ne soient pas anormalement basses, pourront également faire l’objet de négociations, à l’occasion desquelles ces offres pourront devenir régulières ou acceptables.</w:t>
      </w:r>
    </w:p>
    <w:p w:rsidR="0011078B" w:rsidRDefault="0011078B">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Toutefois l’acheteur pourra attribuer le contrat sur la base des offres initiales sans négociation.</w:t>
      </w:r>
    </w:p>
    <w:p w:rsidR="005870F4" w:rsidRDefault="005870F4" w:rsidP="005870F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5870F4" w:rsidRDefault="005870F4" w:rsidP="005870F4">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Documents à produire par l’attributaire :</w:t>
      </w:r>
    </w:p>
    <w:p w:rsidR="005870F4" w:rsidRDefault="005870F4" w:rsidP="005870F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5870F4" w:rsidRDefault="005870F4" w:rsidP="005870F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lastRenderedPageBreak/>
        <w:t>Le candidat retenu ne saurait être désigné définitivement comme titulaire qu’à la condition de produire dans un délai imparti les documents justificatifs requis par l’acheteur et exigés par la réglementation :</w:t>
      </w:r>
    </w:p>
    <w:p w:rsidR="005870F4" w:rsidRDefault="005870F4" w:rsidP="005870F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5870F4" w:rsidRDefault="005870F4" w:rsidP="005870F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8"/>
        <w:gridCol w:w="6659"/>
      </w:tblGrid>
      <w:tr w:rsidR="005870F4" w:rsidTr="001C65A7">
        <w:trPr>
          <w:cantSplit/>
          <w:tblHeader/>
        </w:trPr>
        <w:tc>
          <w:tcPr>
            <w:tcW w:w="3088" w:type="dxa"/>
            <w:tcBorders>
              <w:top w:val="nil"/>
              <w:left w:val="nil"/>
              <w:bottom w:val="single" w:sz="4" w:space="0" w:color="D9D9D9"/>
              <w:right w:val="nil"/>
            </w:tcBorders>
            <w:shd w:val="clear" w:color="auto" w:fill="595959"/>
            <w:vAlign w:val="center"/>
          </w:tcPr>
          <w:p w:rsidR="005870F4" w:rsidRDefault="005870F4" w:rsidP="001C65A7">
            <w:pPr>
              <w:keepLines/>
              <w:widowControl w:val="0"/>
              <w:autoSpaceDE w:val="0"/>
              <w:autoSpaceDN w:val="0"/>
              <w:adjustRightInd w:val="0"/>
              <w:spacing w:before="60" w:after="60" w:line="240" w:lineRule="auto"/>
              <w:ind w:left="108" w:right="100"/>
              <w:jc w:val="center"/>
              <w:rPr>
                <w:rFonts w:ascii="Arial" w:hAnsi="Arial" w:cs="Arial"/>
                <w:sz w:val="24"/>
                <w:szCs w:val="24"/>
              </w:rPr>
            </w:pPr>
            <w:r>
              <w:rPr>
                <w:rFonts w:ascii="Arial" w:hAnsi="Arial" w:cs="Arial"/>
                <w:color w:val="FFFFFF"/>
                <w:sz w:val="20"/>
                <w:szCs w:val="20"/>
              </w:rPr>
              <w:t>Document</w:t>
            </w:r>
          </w:p>
        </w:tc>
        <w:tc>
          <w:tcPr>
            <w:tcW w:w="6659" w:type="dxa"/>
            <w:tcBorders>
              <w:top w:val="nil"/>
              <w:left w:val="nil"/>
              <w:bottom w:val="single" w:sz="4" w:space="0" w:color="D9D9D9"/>
              <w:right w:val="nil"/>
            </w:tcBorders>
            <w:shd w:val="clear" w:color="auto" w:fill="595959"/>
          </w:tcPr>
          <w:p w:rsidR="005870F4" w:rsidRDefault="005870F4" w:rsidP="001C65A7">
            <w:pPr>
              <w:keepLines/>
              <w:widowControl w:val="0"/>
              <w:autoSpaceDE w:val="0"/>
              <w:autoSpaceDN w:val="0"/>
              <w:adjustRightInd w:val="0"/>
              <w:spacing w:before="60" w:after="60" w:line="240" w:lineRule="auto"/>
              <w:ind w:left="116" w:right="81"/>
              <w:jc w:val="center"/>
              <w:rPr>
                <w:rFonts w:ascii="Arial" w:hAnsi="Arial" w:cs="Arial"/>
                <w:sz w:val="24"/>
                <w:szCs w:val="24"/>
              </w:rPr>
            </w:pPr>
            <w:r>
              <w:rPr>
                <w:rFonts w:ascii="Arial" w:hAnsi="Arial" w:cs="Arial"/>
                <w:color w:val="FFFFFF"/>
                <w:sz w:val="20"/>
                <w:szCs w:val="20"/>
              </w:rPr>
              <w:t>Descriptif</w:t>
            </w:r>
          </w:p>
        </w:tc>
      </w:tr>
      <w:tr w:rsidR="005870F4" w:rsidTr="001C65A7">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 de régularité fiscale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la DGFIP certifiant de la régularité de la situation de l'attributaire au regard de ses obligations fiscales</w:t>
            </w:r>
          </w:p>
        </w:tc>
      </w:tr>
      <w:tr w:rsidR="005870F4" w:rsidTr="001C65A7">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 de régularité sociale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l'URSSAF ou par d'autres organismes sociaux selon l'entreprise</w:t>
            </w:r>
          </w:p>
        </w:tc>
      </w:tr>
      <w:tr w:rsidR="005870F4" w:rsidTr="001C65A7">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certificats sociaux</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Attestations délivrées par les administrations et les organismes compétents</w:t>
            </w:r>
          </w:p>
        </w:tc>
      </w:tr>
      <w:tr w:rsidR="005870F4" w:rsidTr="001C65A7">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Extrait KBIS</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Extrait K, extrait KBIS, extrait D1 ou tout document équivalent délivré par l'autorité judiciaire ou administrative compétente du pays d'origine ou d'établissement du candidat attestant de l'absence de cas d'exclusion</w:t>
            </w:r>
          </w:p>
        </w:tc>
      </w:tr>
      <w:tr w:rsidR="005870F4" w:rsidTr="001C65A7">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une attestation sur l'honneur indiquant son intention de faire appel à des salariés détachés</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5870F4" w:rsidRDefault="005870F4" w:rsidP="001C65A7">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 xml:space="preserve">une attestation sur l'honneur indiquant son intention d'employer des salariés étrangers et dans l'affirmative, communique la liste des salariés étrangers employés et soumis à l'autorisation de travail prévue à l'article L. 5221-2 du Code du travail en précisant pour chaque salarié (D. 8254-2 du même code) : </w:t>
            </w:r>
            <w:r>
              <w:rPr>
                <w:rFonts w:ascii="Arial" w:hAnsi="Arial" w:cs="Arial"/>
                <w:sz w:val="24"/>
                <w:szCs w:val="24"/>
              </w:rPr>
              <w:br/>
            </w:r>
            <w:r>
              <w:rPr>
                <w:rFonts w:ascii="Arial" w:hAnsi="Arial" w:cs="Arial"/>
                <w:color w:val="000000"/>
                <w:sz w:val="18"/>
                <w:szCs w:val="18"/>
              </w:rPr>
              <w:t>•sa date d'embauche ;</w:t>
            </w:r>
            <w:r>
              <w:rPr>
                <w:rFonts w:ascii="Arial" w:hAnsi="Arial" w:cs="Arial"/>
                <w:sz w:val="24"/>
                <w:szCs w:val="24"/>
              </w:rPr>
              <w:br/>
            </w:r>
            <w:r>
              <w:rPr>
                <w:rFonts w:ascii="Arial" w:hAnsi="Arial" w:cs="Arial"/>
                <w:color w:val="000000"/>
                <w:sz w:val="18"/>
                <w:szCs w:val="18"/>
              </w:rPr>
              <w:t>•sa nationalité ;</w:t>
            </w:r>
            <w:r>
              <w:rPr>
                <w:rFonts w:ascii="Arial" w:hAnsi="Arial" w:cs="Arial"/>
                <w:sz w:val="24"/>
                <w:szCs w:val="24"/>
              </w:rPr>
              <w:br/>
            </w:r>
            <w:r>
              <w:rPr>
                <w:rFonts w:ascii="Arial" w:hAnsi="Arial" w:cs="Arial"/>
                <w:color w:val="000000"/>
                <w:sz w:val="18"/>
                <w:szCs w:val="18"/>
              </w:rPr>
              <w:t>•le type et le numéro d'ordre du titre valant autorisation de travail.</w:t>
            </w:r>
          </w:p>
        </w:tc>
      </w:tr>
    </w:tbl>
    <w:p w:rsidR="005870F4" w:rsidRPr="00364215" w:rsidRDefault="005870F4" w:rsidP="005870F4">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rsidR="005870F4" w:rsidRDefault="005870F4" w:rsidP="005870F4">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Attribution :</w:t>
      </w:r>
    </w:p>
    <w:p w:rsidR="005870F4" w:rsidRDefault="005870F4" w:rsidP="005870F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Pr="00C7116B" w:rsidRDefault="005870F4" w:rsidP="00C7116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Conformément à l'article R2144-7 du Code de la commande publique, le candidat retenu ne saurait être désigné définitivement comme titulaire du marché qu'à la condition de produire dans un délai imparti les certificats sociaux et fiscaux délivrés par les administrations et organismes compétents, les compléments ou explications requis par le maître d’ouvrage ainsi qu'une attestation d'assurance de responsabilité décennale conformément à l'article L241.1 du Code des assurances lorsque celle-ci est requise conformément à l'article L243-1-1 du même code. Si le candidat retenu ne peut produire les certificats précités dans le délai fixé par la personne publique, son offre est rejetée. Dans ce cas, l'élimination du candidat est prononcée par la personne publique. La personne publique présente la même demande au candidat suivant dans le classement des offres.</w:t>
      </w:r>
    </w:p>
    <w:p w:rsidR="0011078B" w:rsidRDefault="0011078B">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RENSEIGNEMENTS COMPLÉMENTAIRES</w:t>
      </w:r>
    </w:p>
    <w:p w:rsidR="0011078B" w:rsidRDefault="00110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Pour obtenir tous renseignements complémentaires qui leur seraient nécessaires au cours de leur étude, les candidats font parvenir leur demande au plus tard </w:t>
      </w:r>
      <w:r>
        <w:rPr>
          <w:rFonts w:ascii="Arial" w:hAnsi="Arial" w:cs="Arial"/>
          <w:b/>
          <w:bCs/>
          <w:color w:val="000000"/>
          <w:sz w:val="20"/>
          <w:szCs w:val="20"/>
        </w:rPr>
        <w:t>8 jours</w:t>
      </w:r>
      <w:r>
        <w:rPr>
          <w:rFonts w:ascii="Arial" w:hAnsi="Arial" w:cs="Arial"/>
          <w:color w:val="000000"/>
          <w:sz w:val="20"/>
          <w:szCs w:val="20"/>
        </w:rPr>
        <w:t xml:space="preserve"> avant la date limite de remise des offres leurs questions par voie électronique sur le profil acheteur. La réponse est adressée au plus tard 6 jours avant la date limite de remise des offres à tous les candidats ayant téléchargé le dossier de consultation sous réserve d’avoir indiqué un courriel valide.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Voies et délais de recours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Dijon</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22 rue d'Assas</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BP 61616</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Dijon</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21000 Dijon Cedex</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80 73 91 00</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greffe.ta-dijon@juradm.fr</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80 73 39 89</w:t>
      </w: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dijon.tribunal-administratif.fr</w:t>
      </w:r>
    </w:p>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11078B" w:rsidRDefault="00110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11078B">
        <w:tc>
          <w:tcPr>
            <w:tcW w:w="9212" w:type="dxa"/>
            <w:tcBorders>
              <w:top w:val="nil"/>
              <w:left w:val="nil"/>
              <w:bottom w:val="nil"/>
              <w:right w:val="nil"/>
            </w:tcBorders>
            <w:shd w:val="clear" w:color="auto" w:fill="DADADA"/>
          </w:tcPr>
          <w:p w:rsidR="0011078B" w:rsidRDefault="0011078B">
            <w:pPr>
              <w:widowControl w:val="0"/>
              <w:autoSpaceDE w:val="0"/>
              <w:autoSpaceDN w:val="0"/>
              <w:adjustRightInd w:val="0"/>
              <w:spacing w:before="120" w:after="120" w:line="240" w:lineRule="auto"/>
              <w:ind w:left="108"/>
              <w:jc w:val="both"/>
              <w:rPr>
                <w:rFonts w:ascii="Arial" w:hAnsi="Arial" w:cs="Arial"/>
                <w:b/>
                <w:bCs/>
                <w:color w:val="000000"/>
                <w:sz w:val="16"/>
                <w:szCs w:val="16"/>
              </w:rPr>
            </w:pPr>
            <w:r>
              <w:rPr>
                <w:rFonts w:ascii="Arial" w:hAnsi="Arial" w:cs="Arial"/>
                <w:b/>
                <w:bCs/>
                <w:color w:val="000000"/>
                <w:sz w:val="16"/>
                <w:szCs w:val="16"/>
              </w:rPr>
              <w:t>Utilisation des données à caractère personnel fournies dans le cadre de la présente consultation :</w:t>
            </w:r>
          </w:p>
          <w:p w:rsidR="0011078B" w:rsidRDefault="0011078B">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color w:val="00000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rsidR="0011078B" w:rsidRDefault="0011078B">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Communication aux tiers :</w:t>
            </w:r>
            <w:r>
              <w:rPr>
                <w:rFonts w:ascii="Arial" w:hAnsi="Arial" w:cs="Arial"/>
                <w:color w:val="00000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rsidR="0011078B" w:rsidRDefault="0011078B">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Droits d'accès, de rectification, de suppression :</w:t>
            </w:r>
            <w:r>
              <w:rPr>
                <w:rFonts w:ascii="Arial" w:hAnsi="Arial" w:cs="Arial"/>
                <w:color w:val="000000"/>
                <w:sz w:val="16"/>
                <w:szCs w:val="16"/>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w:t>
            </w:r>
            <w:proofErr w:type="gramStart"/>
            <w:r>
              <w:rPr>
                <w:rFonts w:ascii="Arial" w:hAnsi="Arial" w:cs="Arial"/>
                <w:color w:val="000000"/>
                <w:sz w:val="16"/>
                <w:szCs w:val="16"/>
              </w:rPr>
              <w:t>l'acheteur  ou</w:t>
            </w:r>
            <w:proofErr w:type="gramEnd"/>
            <w:r>
              <w:rPr>
                <w:rFonts w:ascii="Arial" w:hAnsi="Arial" w:cs="Arial"/>
                <w:color w:val="000000"/>
                <w:sz w:val="16"/>
                <w:szCs w:val="16"/>
              </w:rPr>
              <w:t xml:space="preserve"> enfin, directement auprès de la CNIL (www.cnil.fr).</w:t>
            </w:r>
          </w:p>
          <w:p w:rsidR="0011078B" w:rsidRDefault="0011078B">
            <w:pPr>
              <w:widowControl w:val="0"/>
              <w:autoSpaceDE w:val="0"/>
              <w:autoSpaceDN w:val="0"/>
              <w:adjustRightInd w:val="0"/>
              <w:spacing w:before="120" w:after="120" w:line="240" w:lineRule="auto"/>
              <w:ind w:left="108"/>
              <w:jc w:val="both"/>
              <w:rPr>
                <w:rFonts w:ascii="Arial" w:hAnsi="Arial" w:cs="Arial"/>
                <w:sz w:val="24"/>
                <w:szCs w:val="24"/>
              </w:rPr>
            </w:pPr>
            <w:r>
              <w:rPr>
                <w:rFonts w:ascii="Arial" w:hAnsi="Arial" w:cs="Arial"/>
                <w:b/>
                <w:bCs/>
                <w:color w:val="000000"/>
                <w:sz w:val="16"/>
                <w:szCs w:val="16"/>
              </w:rPr>
              <w:t>Durée de conservation des données personnelles :</w:t>
            </w:r>
            <w:r>
              <w:rPr>
                <w:rFonts w:ascii="Arial" w:hAnsi="Arial" w:cs="Arial"/>
                <w:color w:val="000000"/>
                <w:sz w:val="16"/>
                <w:szCs w:val="16"/>
              </w:rPr>
              <w:t xml:space="preserve"> Les données personnelles sont conservées au même titre et conditions d'archivage que celles prévues aux articles R2184-12 et R2184-13 du Code de la commande publique.</w:t>
            </w:r>
          </w:p>
        </w:tc>
      </w:tr>
    </w:tbl>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11078B">
        <w:tc>
          <w:tcPr>
            <w:tcW w:w="441" w:type="dxa"/>
            <w:tcBorders>
              <w:top w:val="nil"/>
              <w:left w:val="nil"/>
              <w:bottom w:val="nil"/>
              <w:right w:val="nil"/>
            </w:tcBorders>
            <w:shd w:val="clear" w:color="auto" w:fill="DADADA"/>
            <w:vAlign w:val="center"/>
          </w:tcPr>
          <w:p w:rsidR="0011078B" w:rsidRDefault="00FF61F4">
            <w:pPr>
              <w:widowControl w:val="0"/>
              <w:tabs>
                <w:tab w:val="left" w:pos="392"/>
              </w:tabs>
              <w:autoSpaceDE w:val="0"/>
              <w:autoSpaceDN w:val="0"/>
              <w:adjustRightInd w:val="0"/>
              <w:spacing w:after="0" w:line="240" w:lineRule="auto"/>
              <w:ind w:left="108" w:right="107"/>
              <w:rPr>
                <w:rFonts w:ascii="Arial" w:hAnsi="Arial" w:cs="Arial"/>
                <w:sz w:val="24"/>
                <w:szCs w:val="24"/>
              </w:rPr>
            </w:pPr>
            <w:r>
              <w:rPr>
                <w:rFonts w:ascii="Arial" w:hAnsi="Arial" w:cs="Arial"/>
                <w:noProof/>
                <w:sz w:val="24"/>
                <w:szCs w:val="24"/>
              </w:rPr>
              <w:drawing>
                <wp:inline distT="0" distB="0" distL="0" distR="0">
                  <wp:extent cx="104775" cy="114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rsidR="0011078B" w:rsidRDefault="0011078B">
            <w:pPr>
              <w:widowControl w:val="0"/>
              <w:tabs>
                <w:tab w:val="left" w:pos="392"/>
              </w:tabs>
              <w:autoSpaceDE w:val="0"/>
              <w:autoSpaceDN w:val="0"/>
              <w:adjustRightInd w:val="0"/>
              <w:spacing w:after="0" w:line="240" w:lineRule="auto"/>
              <w:ind w:left="109" w:right="99"/>
              <w:rPr>
                <w:rFonts w:ascii="Arial" w:hAnsi="Arial" w:cs="Arial"/>
                <w:sz w:val="24"/>
                <w:szCs w:val="24"/>
              </w:rPr>
            </w:pPr>
            <w:r>
              <w:rPr>
                <w:rFonts w:ascii="Arial" w:hAnsi="Arial" w:cs="Arial"/>
                <w:b/>
                <w:bCs/>
                <w:color w:val="000000"/>
                <w:sz w:val="16"/>
                <w:szCs w:val="16"/>
              </w:rPr>
              <w:t>Documents et liens utiles (versions en vigueur à la date du lancement de la consultation) :</w:t>
            </w:r>
          </w:p>
        </w:tc>
      </w:tr>
      <w:tr w:rsidR="0011078B">
        <w:tc>
          <w:tcPr>
            <w:tcW w:w="441" w:type="dxa"/>
            <w:tcBorders>
              <w:top w:val="nil"/>
              <w:left w:val="nil"/>
              <w:bottom w:val="nil"/>
              <w:right w:val="nil"/>
            </w:tcBorders>
            <w:shd w:val="clear" w:color="auto" w:fill="DADADA"/>
            <w:vAlign w:val="center"/>
          </w:tcPr>
          <w:p w:rsidR="0011078B" w:rsidRDefault="0011078B">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nil"/>
              <w:right w:val="nil"/>
            </w:tcBorders>
            <w:shd w:val="clear" w:color="auto" w:fill="DADADA"/>
            <w:vAlign w:val="center"/>
          </w:tcPr>
          <w:p w:rsidR="0011078B" w:rsidRDefault="00A158F1">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16" w:tgtFrame="_blank" w:history="1">
              <w:r w:rsidR="0011078B">
                <w:rPr>
                  <w:rFonts w:ascii="Arial" w:hAnsi="Arial" w:cs="Arial"/>
                  <w:color w:val="0563C1"/>
                  <w:sz w:val="16"/>
                  <w:szCs w:val="16"/>
                  <w:u w:val="single"/>
                </w:rPr>
                <w:t>Code de la commande publique</w:t>
              </w:r>
            </w:hyperlink>
            <w:r w:rsidR="0011078B">
              <w:rPr>
                <w:rFonts w:ascii="Arial" w:hAnsi="Arial" w:cs="Arial"/>
                <w:color w:val="000000"/>
                <w:sz w:val="16"/>
                <w:szCs w:val="16"/>
              </w:rPr>
              <w:t xml:space="preserve"> et ses </w:t>
            </w:r>
            <w:hyperlink r:id="rId17" w:tgtFrame="_blank" w:history="1">
              <w:r w:rsidR="0011078B">
                <w:rPr>
                  <w:rFonts w:ascii="Arial" w:hAnsi="Arial" w:cs="Arial"/>
                  <w:color w:val="0563C1"/>
                  <w:sz w:val="16"/>
                  <w:szCs w:val="16"/>
                  <w:u w:val="single"/>
                </w:rPr>
                <w:t>annexes</w:t>
              </w:r>
            </w:hyperlink>
            <w:r w:rsidR="0011078B">
              <w:rPr>
                <w:rFonts w:ascii="Arial" w:hAnsi="Arial" w:cs="Arial"/>
                <w:color w:val="000000"/>
                <w:sz w:val="16"/>
                <w:szCs w:val="16"/>
              </w:rPr>
              <w:t xml:space="preserve"> (</w:t>
            </w:r>
            <w:proofErr w:type="spellStart"/>
            <w:r w:rsidR="0011078B">
              <w:rPr>
                <w:rFonts w:ascii="Arial" w:hAnsi="Arial" w:cs="Arial"/>
                <w:color w:val="000000"/>
                <w:sz w:val="16"/>
                <w:szCs w:val="16"/>
              </w:rPr>
              <w:t>Legifrance</w:t>
            </w:r>
            <w:proofErr w:type="spellEnd"/>
            <w:r w:rsidR="0011078B">
              <w:rPr>
                <w:rFonts w:ascii="Arial" w:hAnsi="Arial" w:cs="Arial"/>
                <w:color w:val="000000"/>
                <w:sz w:val="16"/>
                <w:szCs w:val="16"/>
              </w:rPr>
              <w:t>)</w:t>
            </w:r>
          </w:p>
          <w:p w:rsidR="0011078B" w:rsidRDefault="00A158F1">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18" w:tgtFrame="_blank" w:history="1">
              <w:r w:rsidR="0011078B">
                <w:rPr>
                  <w:rFonts w:ascii="Arial" w:hAnsi="Arial" w:cs="Arial"/>
                  <w:color w:val="0563C1"/>
                  <w:sz w:val="16"/>
                  <w:szCs w:val="16"/>
                  <w:u w:val="single"/>
                </w:rPr>
                <w:t>Formulaires candidats (DAJ)</w:t>
              </w:r>
            </w:hyperlink>
          </w:p>
          <w:p w:rsidR="0011078B" w:rsidRDefault="00A158F1">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19" w:tgtFrame="_blank" w:history="1">
              <w:r w:rsidR="0011078B">
                <w:rPr>
                  <w:rFonts w:ascii="Arial" w:hAnsi="Arial" w:cs="Arial"/>
                  <w:color w:val="0563C1"/>
                  <w:sz w:val="16"/>
                  <w:szCs w:val="16"/>
                  <w:u w:val="single"/>
                </w:rPr>
                <w:t>Médiateur des entreprises</w:t>
              </w:r>
            </w:hyperlink>
          </w:p>
          <w:p w:rsidR="0011078B" w:rsidRDefault="00A158F1">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0" w:tgtFrame="_blank" w:history="1">
              <w:r w:rsidR="0011078B">
                <w:rPr>
                  <w:rFonts w:ascii="Arial" w:hAnsi="Arial" w:cs="Arial"/>
                  <w:color w:val="0563C1"/>
                  <w:sz w:val="16"/>
                  <w:szCs w:val="16"/>
                  <w:u w:val="single"/>
                </w:rPr>
                <w:t>CCAG Travaux du 30 mars 2021</w:t>
              </w:r>
            </w:hyperlink>
          </w:p>
          <w:p w:rsidR="0011078B" w:rsidRDefault="0011078B">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Pr>
                <w:rFonts w:ascii="Arial" w:hAnsi="Arial" w:cs="Arial"/>
                <w:color w:val="0563C1"/>
                <w:sz w:val="12"/>
                <w:szCs w:val="12"/>
              </w:rPr>
              <w:t xml:space="preserve"> </w:t>
            </w:r>
          </w:p>
        </w:tc>
      </w:tr>
    </w:tbl>
    <w:p w:rsidR="0011078B" w:rsidRDefault="00110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1" w:name="page_total_master0"/>
      <w:bookmarkStart w:id="2" w:name="page_total"/>
      <w:bookmarkEnd w:id="1"/>
      <w:bookmarkEnd w:id="2"/>
    </w:p>
    <w:sectPr w:rsidR="0011078B">
      <w:footerReference w:type="default" r:id="rId21"/>
      <w:headerReference w:type="first" r:id="rId22"/>
      <w:footerReference w:type="first" r:id="rId23"/>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8A6" w:rsidRDefault="001848A6">
      <w:pPr>
        <w:spacing w:after="0" w:line="240" w:lineRule="auto"/>
      </w:pPr>
      <w:r>
        <w:separator/>
      </w:r>
    </w:p>
  </w:endnote>
  <w:endnote w:type="continuationSeparator" w:id="0">
    <w:p w:rsidR="001848A6" w:rsidRDefault="00184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1078B">
      <w:tc>
        <w:tcPr>
          <w:tcW w:w="8330" w:type="dxa"/>
          <w:tcBorders>
            <w:top w:val="single" w:sz="4" w:space="0" w:color="595959"/>
            <w:left w:val="nil"/>
            <w:bottom w:val="nil"/>
            <w:right w:val="nil"/>
          </w:tcBorders>
          <w:shd w:val="clear" w:color="auto" w:fill="FFFFFF"/>
          <w:vAlign w:val="center"/>
        </w:tcPr>
        <w:p w:rsidR="0011078B" w:rsidRDefault="0011078B">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n°202606021500</w:t>
          </w:r>
          <w:r>
            <w:rPr>
              <w:rFonts w:ascii="Arial" w:hAnsi="Arial" w:cs="Arial"/>
              <w:color w:val="5A5A5A"/>
              <w:sz w:val="16"/>
              <w:szCs w:val="16"/>
            </w:rPr>
            <w:tab/>
            <w:t>Règlement de la consultation</w:t>
          </w:r>
          <w:r>
            <w:rPr>
              <w:rFonts w:ascii="Calibri" w:hAnsi="Calibri" w:cs="Calibri"/>
              <w:color w:val="5A5A5A"/>
            </w:rPr>
            <w:t xml:space="preserve"> </w:t>
          </w:r>
        </w:p>
      </w:tc>
      <w:tc>
        <w:tcPr>
          <w:tcW w:w="882" w:type="dxa"/>
          <w:tcBorders>
            <w:top w:val="single" w:sz="4" w:space="0" w:color="BFBFBF"/>
            <w:left w:val="nil"/>
            <w:bottom w:val="nil"/>
            <w:right w:val="nil"/>
          </w:tcBorders>
          <w:shd w:val="clear" w:color="auto" w:fill="595959"/>
          <w:vAlign w:val="center"/>
        </w:tcPr>
        <w:p w:rsidR="0011078B" w:rsidRDefault="0011078B">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164C28">
            <w:rPr>
              <w:rFonts w:ascii="Arial" w:hAnsi="Arial" w:cs="Arial"/>
              <w:noProof/>
              <w:color w:val="FFFFFF"/>
              <w:sz w:val="16"/>
              <w:szCs w:val="16"/>
            </w:rPr>
            <w:t>9</w:t>
          </w:r>
          <w:r>
            <w:rPr>
              <w:rFonts w:ascii="Arial" w:hAnsi="Arial" w:cs="Arial"/>
              <w:color w:val="FFFFFF"/>
              <w:sz w:val="16"/>
              <w:szCs w:val="16"/>
            </w:rPr>
            <w:fldChar w:fldCharType="end"/>
          </w:r>
        </w:p>
      </w:tc>
    </w:tr>
  </w:tbl>
  <w:p w:rsidR="0011078B" w:rsidRDefault="0011078B">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078B" w:rsidRDefault="0011078B">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8A6" w:rsidRDefault="001848A6">
      <w:pPr>
        <w:spacing w:after="0" w:line="240" w:lineRule="auto"/>
      </w:pPr>
      <w:r>
        <w:separator/>
      </w:r>
    </w:p>
  </w:footnote>
  <w:footnote w:type="continuationSeparator" w:id="0">
    <w:p w:rsidR="001848A6" w:rsidRDefault="00184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078B" w:rsidRDefault="0011078B">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0F585F37"/>
    <w:multiLevelType w:val="hybridMultilevel"/>
    <w:tmpl w:val="71D46674"/>
    <w:lvl w:ilvl="0" w:tplc="76C0FEE6">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6" w15:restartNumberingAfterBreak="0">
    <w:nsid w:val="39F248F8"/>
    <w:multiLevelType w:val="hybridMultilevel"/>
    <w:tmpl w:val="352E8E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9"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num w:numId="1">
    <w:abstractNumId w:val="0"/>
  </w:num>
  <w:num w:numId="2">
    <w:abstractNumId w:val="0"/>
  </w:num>
  <w:num w:numId="3">
    <w:abstractNumId w:val="0"/>
  </w:num>
  <w:num w:numId="4">
    <w:abstractNumId w:val="0"/>
  </w:num>
  <w:num w:numId="5">
    <w:abstractNumId w:val="7"/>
  </w:num>
  <w:num w:numId="6">
    <w:abstractNumId w:val="0"/>
  </w:num>
  <w:num w:numId="7">
    <w:abstractNumId w:val="0"/>
  </w:num>
  <w:num w:numId="8">
    <w:abstractNumId w:val="8"/>
  </w:num>
  <w:num w:numId="9">
    <w:abstractNumId w:val="0"/>
  </w:num>
  <w:num w:numId="10">
    <w:abstractNumId w:val="0"/>
  </w:num>
  <w:num w:numId="11">
    <w:abstractNumId w:val="9"/>
  </w:num>
  <w:num w:numId="12">
    <w:abstractNumId w:val="8"/>
  </w:num>
  <w:num w:numId="13">
    <w:abstractNumId w:val="8"/>
  </w:num>
  <w:num w:numId="14">
    <w:abstractNumId w:val="8"/>
  </w:num>
  <w:num w:numId="15">
    <w:abstractNumId w:val="8"/>
  </w:num>
  <w:num w:numId="16">
    <w:abstractNumId w:val="0"/>
  </w:num>
  <w:num w:numId="17">
    <w:abstractNumId w:val="0"/>
  </w:num>
  <w:num w:numId="18">
    <w:abstractNumId w:val="0"/>
  </w:num>
  <w:num w:numId="19">
    <w:abstractNumId w:val="8"/>
  </w:num>
  <w:num w:numId="20">
    <w:abstractNumId w:val="8"/>
  </w:num>
  <w:num w:numId="21">
    <w:abstractNumId w:val="8"/>
  </w:num>
  <w:num w:numId="22">
    <w:abstractNumId w:val="8"/>
  </w:num>
  <w:num w:numId="23">
    <w:abstractNumId w:val="0"/>
  </w:num>
  <w:num w:numId="24">
    <w:abstractNumId w:val="0"/>
  </w:num>
  <w:num w:numId="25">
    <w:abstractNumId w:val="8"/>
  </w:num>
  <w:num w:numId="26">
    <w:abstractNumId w:val="1"/>
  </w:num>
  <w:num w:numId="27">
    <w:abstractNumId w:val="5"/>
  </w:num>
  <w:num w:numId="28">
    <w:abstractNumId w:val="8"/>
  </w:num>
  <w:num w:numId="29">
    <w:abstractNumId w:val="2"/>
  </w:num>
  <w:num w:numId="30">
    <w:abstractNumId w:val="8"/>
  </w:num>
  <w:num w:numId="31">
    <w:abstractNumId w:val="3"/>
  </w:num>
  <w:num w:numId="32">
    <w:abstractNumId w:val="0"/>
  </w:num>
  <w:num w:numId="33">
    <w:abstractNumId w:val="6"/>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983"/>
    <w:rsid w:val="0001228A"/>
    <w:rsid w:val="00021D16"/>
    <w:rsid w:val="000E0983"/>
    <w:rsid w:val="000F11D2"/>
    <w:rsid w:val="0011078B"/>
    <w:rsid w:val="00164C28"/>
    <w:rsid w:val="001848A6"/>
    <w:rsid w:val="001C65A7"/>
    <w:rsid w:val="001D33A8"/>
    <w:rsid w:val="00215336"/>
    <w:rsid w:val="00295CBF"/>
    <w:rsid w:val="002D7079"/>
    <w:rsid w:val="00302A0E"/>
    <w:rsid w:val="00364215"/>
    <w:rsid w:val="0037107D"/>
    <w:rsid w:val="00384B36"/>
    <w:rsid w:val="0044110B"/>
    <w:rsid w:val="004E5BEE"/>
    <w:rsid w:val="00551D62"/>
    <w:rsid w:val="005870F4"/>
    <w:rsid w:val="00650F9D"/>
    <w:rsid w:val="00670D4C"/>
    <w:rsid w:val="006870F1"/>
    <w:rsid w:val="007C225B"/>
    <w:rsid w:val="00823DC5"/>
    <w:rsid w:val="008B259A"/>
    <w:rsid w:val="009208B4"/>
    <w:rsid w:val="00977A04"/>
    <w:rsid w:val="00983C84"/>
    <w:rsid w:val="00993567"/>
    <w:rsid w:val="00A158F1"/>
    <w:rsid w:val="00A612BB"/>
    <w:rsid w:val="00AA5153"/>
    <w:rsid w:val="00B163CF"/>
    <w:rsid w:val="00BF3A3D"/>
    <w:rsid w:val="00C515EA"/>
    <w:rsid w:val="00C52B17"/>
    <w:rsid w:val="00C53ABE"/>
    <w:rsid w:val="00C7116B"/>
    <w:rsid w:val="00CD35E6"/>
    <w:rsid w:val="00CF5D8F"/>
    <w:rsid w:val="00D97E88"/>
    <w:rsid w:val="00E0665D"/>
    <w:rsid w:val="00E41983"/>
    <w:rsid w:val="00E602DC"/>
    <w:rsid w:val="00EA0F6C"/>
    <w:rsid w:val="00EF11A5"/>
    <w:rsid w:val="00F73D21"/>
    <w:rsid w:val="00F86451"/>
    <w:rsid w:val="00F96792"/>
    <w:rsid w:val="00FF61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190F08"/>
  <w14:defaultImageDpi w14:val="0"/>
  <w15:docId w15:val="{A59CD16B-AE58-4AC6-BD96-2C1901C0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95CBF"/>
    <w:rPr>
      <w:rFonts w:cs="Times New Roman"/>
      <w:color w:val="0563C1" w:themeColor="hyperlink"/>
      <w:u w:val="single"/>
    </w:rPr>
  </w:style>
  <w:style w:type="character" w:customStyle="1" w:styleId="Mentionnonrsolue1">
    <w:name w:val="Mention non résolue1"/>
    <w:basedOn w:val="Policepardfaut"/>
    <w:uiPriority w:val="99"/>
    <w:semiHidden/>
    <w:unhideWhenUsed/>
    <w:rsid w:val="00993567"/>
    <w:rPr>
      <w:rFonts w:cs="Times New Roman"/>
      <w:color w:val="605E5C"/>
      <w:shd w:val="clear" w:color="auto" w:fill="E1DFDD"/>
    </w:rPr>
  </w:style>
  <w:style w:type="paragraph" w:styleId="Paragraphedeliste">
    <w:name w:val="List Paragraph"/>
    <w:basedOn w:val="Normal"/>
    <w:uiPriority w:val="34"/>
    <w:qFormat/>
    <w:rsid w:val="00E06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rie.varenneslesnarcy@wanadoo.fr" TargetMode="External"/><Relationship Id="rId13" Type="http://schemas.openxmlformats.org/officeDocument/2006/relationships/hyperlink" Target="https://cyber.gouv.fr/obtenir-un-certificat-de-signature-electronique" TargetMode="External"/><Relationship Id="rId18" Type="http://schemas.openxmlformats.org/officeDocument/2006/relationships/hyperlink" Target="https://www.economie.gouv.fr/daj/formulaires-declaration-du-candida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cyber.gouv.fr/la-liste-nationale-de-confiance" TargetMode="External"/><Relationship Id="rId17" Type="http://schemas.openxmlformats.org/officeDocument/2006/relationships/hyperlink" Target="https://www.legifrance.gouv.fr/codes/id/LEGISCTA0000383253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france.gouv.fr/codes/id/LEGITEXT000037701019/" TargetMode="External"/><Relationship Id="rId20" Type="http://schemas.openxmlformats.org/officeDocument/2006/relationships/hyperlink" Target="https://www.legifrance.gouv.fr/jorf/id/JORFTEXT0000433104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rnum-bfc.f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hyperlink" Target="mailto:mairie.varenneslesnarcy@wanadoo.fr" TargetMode="External"/><Relationship Id="rId19" Type="http://schemas.openxmlformats.org/officeDocument/2006/relationships/hyperlink" Target="https://www.economie.gouv.fr/mediateur-des-entreprises/achat-public" TargetMode="External"/><Relationship Id="rId4" Type="http://schemas.openxmlformats.org/officeDocument/2006/relationships/webSettings" Target="webSettings.xml"/><Relationship Id="rId9" Type="http://schemas.openxmlformats.org/officeDocument/2006/relationships/hyperlink" Target="http://www.ternum-bfc.fr" TargetMode="External"/><Relationship Id="rId14" Type="http://schemas.openxmlformats.org/officeDocument/2006/relationships/hyperlink" Target="https://www.telerecours.fr/" TargetMode="External"/><Relationship Id="rId22"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9</Pages>
  <Words>3824</Words>
  <Characters>23015</Characters>
  <Application>Microsoft Office Word</Application>
  <DocSecurity>0</DocSecurity>
  <Lines>191</Lines>
  <Paragraphs>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RTF Template</vt:lpstr>
      <vt:lpstr>RTF Template</vt:lpstr>
    </vt:vector>
  </TitlesOfParts>
  <Company/>
  <LinksUpToDate>false</LinksUpToDate>
  <CharactersWithSpaces>26786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Charlotte CASTAN</dc:creator>
  <cp:keywords/>
  <dc:description>Generated by Oracle BI Publisher 10.1.3.4.2</dc:description>
  <cp:lastModifiedBy>Charlotte CASTAN</cp:lastModifiedBy>
  <cp:revision>12</cp:revision>
  <dcterms:created xsi:type="dcterms:W3CDTF">2026-06-04T15:40:00Z</dcterms:created>
  <dcterms:modified xsi:type="dcterms:W3CDTF">2026-09-28T09:39:00Z</dcterms:modified>
</cp:coreProperties>
</file>